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FF" w:rsidRDefault="00A959FF" w:rsidP="00CA275A">
      <w:pPr>
        <w:jc w:val="both"/>
        <w:rPr>
          <w:b/>
          <w:sz w:val="72"/>
          <w:szCs w:val="72"/>
          <w:lang w:val="bg-BG"/>
        </w:rPr>
      </w:pPr>
    </w:p>
    <w:p w:rsidR="00DD1766" w:rsidRDefault="00DD1766" w:rsidP="00CA275A">
      <w:pPr>
        <w:jc w:val="both"/>
        <w:rPr>
          <w:b/>
          <w:sz w:val="72"/>
          <w:szCs w:val="72"/>
          <w:lang w:val="bg-BG"/>
        </w:rPr>
      </w:pPr>
    </w:p>
    <w:p w:rsidR="00A959FF" w:rsidRDefault="00A959FF" w:rsidP="00CA275A">
      <w:pPr>
        <w:jc w:val="both"/>
        <w:rPr>
          <w:b/>
          <w:sz w:val="72"/>
          <w:szCs w:val="72"/>
          <w:lang w:val="bg-BG"/>
        </w:rPr>
      </w:pPr>
    </w:p>
    <w:p w:rsidR="00DD1766" w:rsidRDefault="00DD1766" w:rsidP="00CA275A">
      <w:pPr>
        <w:jc w:val="both"/>
        <w:rPr>
          <w:b/>
          <w:sz w:val="72"/>
          <w:szCs w:val="72"/>
          <w:lang w:val="bg-BG"/>
        </w:rPr>
      </w:pPr>
    </w:p>
    <w:p w:rsidR="00DD1766" w:rsidRPr="00B403F7" w:rsidRDefault="00DD1766" w:rsidP="00CA275A">
      <w:pPr>
        <w:jc w:val="both"/>
        <w:rPr>
          <w:b/>
          <w:sz w:val="72"/>
          <w:szCs w:val="72"/>
          <w:lang w:val="bg-BG"/>
        </w:rPr>
      </w:pPr>
    </w:p>
    <w:p w:rsidR="00A959FF" w:rsidRPr="00B403F7" w:rsidRDefault="00A959FF" w:rsidP="00CA275A">
      <w:pPr>
        <w:jc w:val="both"/>
        <w:rPr>
          <w:b/>
          <w:sz w:val="72"/>
          <w:szCs w:val="72"/>
          <w:lang w:val="bg-BG"/>
        </w:rPr>
      </w:pPr>
    </w:p>
    <w:p w:rsidR="00953024" w:rsidRPr="00B403F7" w:rsidRDefault="00953024" w:rsidP="009E05F3">
      <w:pPr>
        <w:spacing w:line="276" w:lineRule="auto"/>
        <w:jc w:val="center"/>
        <w:rPr>
          <w:b/>
          <w:i/>
          <w:sz w:val="72"/>
          <w:szCs w:val="72"/>
          <w:lang w:val="bg-BG"/>
        </w:rPr>
      </w:pPr>
      <w:r w:rsidRPr="00B403F7">
        <w:rPr>
          <w:b/>
          <w:i/>
          <w:sz w:val="72"/>
          <w:szCs w:val="72"/>
          <w:lang w:val="bg-BG"/>
        </w:rPr>
        <w:t>ГОДИШЕН ДОКЛАД</w:t>
      </w:r>
    </w:p>
    <w:p w:rsidR="00A959FF" w:rsidRPr="00B403F7" w:rsidRDefault="00953024" w:rsidP="009E05F3">
      <w:pPr>
        <w:spacing w:line="276" w:lineRule="auto"/>
        <w:jc w:val="center"/>
        <w:rPr>
          <w:b/>
          <w:i/>
          <w:sz w:val="56"/>
          <w:szCs w:val="56"/>
          <w:lang w:val="bg-BG"/>
        </w:rPr>
      </w:pPr>
      <w:r w:rsidRPr="00B403F7">
        <w:rPr>
          <w:b/>
          <w:i/>
          <w:sz w:val="56"/>
          <w:szCs w:val="56"/>
          <w:lang w:val="bg-BG"/>
        </w:rPr>
        <w:t>ЗА</w:t>
      </w:r>
      <w:r w:rsidR="00334C70" w:rsidRPr="00B403F7">
        <w:rPr>
          <w:b/>
          <w:i/>
          <w:sz w:val="56"/>
          <w:szCs w:val="56"/>
          <w:lang w:val="bg-BG"/>
        </w:rPr>
        <w:t xml:space="preserve">  </w:t>
      </w:r>
      <w:r w:rsidR="000E20A3" w:rsidRPr="00B403F7">
        <w:rPr>
          <w:b/>
          <w:i/>
          <w:sz w:val="56"/>
          <w:szCs w:val="56"/>
          <w:lang w:val="bg-BG"/>
        </w:rPr>
        <w:t xml:space="preserve">                       </w:t>
      </w:r>
    </w:p>
    <w:p w:rsidR="00A959FF" w:rsidRPr="00B403F7" w:rsidRDefault="00953024" w:rsidP="009E05F3">
      <w:pPr>
        <w:spacing w:line="276" w:lineRule="auto"/>
        <w:jc w:val="center"/>
        <w:rPr>
          <w:b/>
          <w:i/>
          <w:sz w:val="56"/>
          <w:szCs w:val="56"/>
          <w:lang w:val="bg-BG"/>
        </w:rPr>
      </w:pPr>
      <w:r w:rsidRPr="00B403F7">
        <w:rPr>
          <w:b/>
          <w:i/>
          <w:sz w:val="56"/>
          <w:szCs w:val="56"/>
          <w:lang w:val="bg-BG"/>
        </w:rPr>
        <w:t>ДЕЙНОСТТА</w:t>
      </w:r>
      <w:r w:rsidR="00A959FF" w:rsidRPr="00B403F7">
        <w:rPr>
          <w:b/>
          <w:i/>
          <w:sz w:val="56"/>
          <w:szCs w:val="56"/>
          <w:lang w:val="bg-BG"/>
        </w:rPr>
        <w:t xml:space="preserve"> НА</w:t>
      </w:r>
    </w:p>
    <w:p w:rsidR="00FE33D4" w:rsidRPr="00B403F7" w:rsidRDefault="00953024" w:rsidP="009E05F3">
      <w:pPr>
        <w:spacing w:line="276" w:lineRule="auto"/>
        <w:jc w:val="center"/>
        <w:rPr>
          <w:b/>
          <w:i/>
          <w:sz w:val="56"/>
          <w:szCs w:val="56"/>
          <w:lang w:val="bg-BG"/>
        </w:rPr>
      </w:pPr>
      <w:r w:rsidRPr="00B403F7">
        <w:rPr>
          <w:b/>
          <w:i/>
          <w:sz w:val="56"/>
          <w:szCs w:val="56"/>
          <w:lang w:val="bg-BG"/>
        </w:rPr>
        <w:t xml:space="preserve">РАЙОНЕН СЪД </w:t>
      </w:r>
      <w:r w:rsidR="00F31C9E" w:rsidRPr="00B403F7">
        <w:rPr>
          <w:b/>
          <w:i/>
          <w:sz w:val="56"/>
          <w:szCs w:val="56"/>
          <w:lang w:val="bg-BG"/>
        </w:rPr>
        <w:t>–</w:t>
      </w:r>
      <w:r w:rsidRPr="00B403F7">
        <w:rPr>
          <w:b/>
          <w:i/>
          <w:sz w:val="56"/>
          <w:szCs w:val="56"/>
          <w:lang w:val="bg-BG"/>
        </w:rPr>
        <w:t xml:space="preserve"> </w:t>
      </w:r>
      <w:r w:rsidR="00A959FF" w:rsidRPr="00B403F7">
        <w:rPr>
          <w:b/>
          <w:i/>
          <w:sz w:val="56"/>
          <w:szCs w:val="56"/>
          <w:lang w:val="bg-BG"/>
        </w:rPr>
        <w:t>КАЗАНЛЪК</w:t>
      </w:r>
    </w:p>
    <w:p w:rsidR="00A959FF" w:rsidRPr="00B403F7" w:rsidRDefault="00A959FF" w:rsidP="00CA275A">
      <w:pPr>
        <w:jc w:val="both"/>
        <w:rPr>
          <w:sz w:val="40"/>
          <w:szCs w:val="40"/>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Pr="00B403F7" w:rsidRDefault="00DD1766" w:rsidP="00CA275A">
      <w:pPr>
        <w:jc w:val="both"/>
        <w:rPr>
          <w:sz w:val="28"/>
          <w:szCs w:val="28"/>
          <w:lang w:val="bg-BG"/>
        </w:rPr>
      </w:pPr>
    </w:p>
    <w:p w:rsidR="00A959FF" w:rsidRDefault="00FE33D4" w:rsidP="001921B1">
      <w:pPr>
        <w:jc w:val="both"/>
        <w:rPr>
          <w:b/>
          <w:sz w:val="40"/>
          <w:szCs w:val="40"/>
          <w:lang w:val="bg-BG"/>
        </w:rPr>
      </w:pPr>
      <w:r w:rsidRPr="00B403F7">
        <w:rPr>
          <w:sz w:val="40"/>
          <w:szCs w:val="40"/>
          <w:lang w:val="bg-BG"/>
        </w:rPr>
        <w:t xml:space="preserve">      </w:t>
      </w:r>
      <w:r w:rsidR="001921B1">
        <w:rPr>
          <w:sz w:val="40"/>
          <w:szCs w:val="40"/>
          <w:lang w:val="bg-BG"/>
        </w:rPr>
        <w:tab/>
      </w:r>
      <w:r w:rsidR="001921B1">
        <w:rPr>
          <w:sz w:val="40"/>
          <w:szCs w:val="40"/>
          <w:lang w:val="bg-BG"/>
        </w:rPr>
        <w:tab/>
      </w:r>
      <w:r w:rsidR="001921B1">
        <w:rPr>
          <w:sz w:val="40"/>
          <w:szCs w:val="40"/>
          <w:lang w:val="bg-BG"/>
        </w:rPr>
        <w:tab/>
      </w:r>
      <w:r w:rsidR="001921B1" w:rsidRPr="001921B1">
        <w:rPr>
          <w:b/>
          <w:sz w:val="40"/>
          <w:szCs w:val="40"/>
          <w:lang w:val="bg-BG"/>
        </w:rPr>
        <w:t>К</w:t>
      </w:r>
      <w:r w:rsidR="00A959FF" w:rsidRPr="001921B1">
        <w:rPr>
          <w:b/>
          <w:sz w:val="40"/>
          <w:szCs w:val="40"/>
          <w:lang w:val="bg-BG"/>
        </w:rPr>
        <w:t>азанлък,</w:t>
      </w:r>
      <w:r w:rsidR="00C37099" w:rsidRPr="001921B1">
        <w:rPr>
          <w:b/>
          <w:sz w:val="40"/>
          <w:szCs w:val="40"/>
          <w:lang w:val="bg-BG"/>
        </w:rPr>
        <w:t xml:space="preserve"> януари </w:t>
      </w:r>
      <w:r w:rsidR="00A959FF" w:rsidRPr="001921B1">
        <w:rPr>
          <w:b/>
          <w:sz w:val="40"/>
          <w:szCs w:val="40"/>
          <w:lang w:val="bg-BG"/>
        </w:rPr>
        <w:t>20</w:t>
      </w:r>
      <w:r w:rsidR="00EF16AE" w:rsidRPr="001921B1">
        <w:rPr>
          <w:b/>
          <w:sz w:val="40"/>
          <w:szCs w:val="40"/>
          <w:lang w:val="bg-BG"/>
        </w:rPr>
        <w:t>2</w:t>
      </w:r>
      <w:r w:rsidR="008B10AB" w:rsidRPr="001921B1">
        <w:rPr>
          <w:b/>
          <w:sz w:val="40"/>
          <w:szCs w:val="40"/>
          <w:lang w:val="bg-BG"/>
        </w:rPr>
        <w:t>3</w:t>
      </w:r>
      <w:r w:rsidR="00A959FF" w:rsidRPr="001921B1">
        <w:rPr>
          <w:b/>
          <w:sz w:val="40"/>
          <w:szCs w:val="40"/>
          <w:lang w:val="bg-BG"/>
        </w:rPr>
        <w:t xml:space="preserve"> година</w:t>
      </w:r>
    </w:p>
    <w:p w:rsidR="00064AC5" w:rsidRPr="00945D17" w:rsidRDefault="00064AC5" w:rsidP="00064AC5">
      <w:pPr>
        <w:ind w:firstLine="708"/>
        <w:jc w:val="both"/>
        <w:rPr>
          <w:sz w:val="28"/>
          <w:szCs w:val="28"/>
          <w:lang w:val="bg-BG"/>
        </w:rPr>
      </w:pPr>
      <w:r w:rsidRPr="00945D17">
        <w:rPr>
          <w:sz w:val="28"/>
          <w:szCs w:val="28"/>
          <w:lang w:val="bg-BG"/>
        </w:rPr>
        <w:lastRenderedPageBreak/>
        <w:t xml:space="preserve">Районен съд – Казанлък е един от най-големите необластни районни съдилища в страната. Дейността си по правораздаване Районен съд – Казанлък осъществява на територията на пет общини: общ. Казанлък, общ. Мъглиж, общ. Николаево, общ. Гурково и общ. Павел баня, с общо 63 населени места и население 98 743 човека </w:t>
      </w:r>
      <w:r w:rsidRPr="00945D17">
        <w:rPr>
          <w:i/>
          <w:sz w:val="28"/>
          <w:szCs w:val="28"/>
          <w:lang w:val="bg-BG"/>
        </w:rPr>
        <w:t>(данните за населението са взети от НСИ към 31.12.2021 г.).</w:t>
      </w:r>
    </w:p>
    <w:p w:rsidR="00901853" w:rsidRPr="00B403F7" w:rsidRDefault="00901853" w:rsidP="006C45AB">
      <w:pPr>
        <w:ind w:firstLine="708"/>
        <w:jc w:val="both"/>
        <w:rPr>
          <w:sz w:val="16"/>
          <w:szCs w:val="16"/>
          <w:lang w:val="bg-BG"/>
        </w:rPr>
      </w:pPr>
    </w:p>
    <w:p w:rsidR="00990D83" w:rsidRPr="00B403F7" w:rsidRDefault="003C2A07" w:rsidP="006C45AB">
      <w:pPr>
        <w:ind w:left="708"/>
        <w:jc w:val="center"/>
        <w:rPr>
          <w:b/>
          <w:sz w:val="28"/>
          <w:szCs w:val="28"/>
          <w:lang w:val="bg-BG"/>
        </w:rPr>
      </w:pPr>
      <w:r w:rsidRPr="00B403F7">
        <w:rPr>
          <w:b/>
          <w:sz w:val="28"/>
          <w:szCs w:val="28"/>
          <w:lang w:val="bg-BG"/>
        </w:rPr>
        <w:t xml:space="preserve">I. </w:t>
      </w:r>
      <w:r w:rsidR="00FE33D4" w:rsidRPr="00B403F7">
        <w:rPr>
          <w:b/>
          <w:sz w:val="28"/>
          <w:szCs w:val="28"/>
          <w:lang w:val="bg-BG"/>
        </w:rPr>
        <w:t>КАДРОВА ОБЕЗПЕЧЕНОСТ</w:t>
      </w:r>
      <w:r w:rsidR="00174CEE" w:rsidRPr="00B403F7">
        <w:rPr>
          <w:b/>
          <w:sz w:val="28"/>
          <w:szCs w:val="28"/>
          <w:lang w:val="bg-BG"/>
        </w:rPr>
        <w:t xml:space="preserve"> </w:t>
      </w:r>
      <w:r w:rsidR="000E20A3" w:rsidRPr="00B403F7">
        <w:rPr>
          <w:b/>
          <w:sz w:val="28"/>
          <w:szCs w:val="28"/>
          <w:lang w:val="bg-BG"/>
        </w:rPr>
        <w:t>И ОРГАНИЗАЦИЯ</w:t>
      </w:r>
    </w:p>
    <w:p w:rsidR="00FE33D4" w:rsidRPr="00B403F7" w:rsidRDefault="000E20A3" w:rsidP="006C45AB">
      <w:pPr>
        <w:ind w:left="720"/>
        <w:jc w:val="center"/>
        <w:rPr>
          <w:b/>
          <w:sz w:val="28"/>
          <w:szCs w:val="28"/>
          <w:lang w:val="bg-BG"/>
        </w:rPr>
      </w:pPr>
      <w:r w:rsidRPr="00B403F7">
        <w:rPr>
          <w:b/>
          <w:sz w:val="28"/>
          <w:szCs w:val="28"/>
          <w:lang w:val="bg-BG"/>
        </w:rPr>
        <w:t>НА РАБОТАТА НА  СЪДА</w:t>
      </w:r>
    </w:p>
    <w:p w:rsidR="00FE33D4" w:rsidRPr="00B403F7" w:rsidRDefault="00FE33D4" w:rsidP="006C45AB">
      <w:pPr>
        <w:jc w:val="both"/>
        <w:rPr>
          <w:sz w:val="28"/>
          <w:szCs w:val="28"/>
          <w:lang w:val="bg-BG"/>
        </w:rPr>
      </w:pPr>
    </w:p>
    <w:p w:rsidR="00064AC5" w:rsidRDefault="00064AC5" w:rsidP="00064AC5">
      <w:pPr>
        <w:ind w:firstLine="708"/>
        <w:jc w:val="both"/>
        <w:rPr>
          <w:sz w:val="28"/>
          <w:szCs w:val="28"/>
          <w:lang w:val="bg-BG"/>
        </w:rPr>
      </w:pPr>
      <w:r w:rsidRPr="00945D17">
        <w:rPr>
          <w:sz w:val="28"/>
          <w:szCs w:val="28"/>
          <w:lang w:val="bg-BG"/>
        </w:rPr>
        <w:t>През 2022 г. Районен съд – Казанлък разполага по щат със следните длъжности: 10 съдии, в т.ч. Председател и Заместник-Председател, двама държавни съдебни изпълнители, двама съдии по вписванията и 35 съдебни служители.</w:t>
      </w:r>
    </w:p>
    <w:p w:rsidR="00064AC5" w:rsidRPr="00AA2501" w:rsidRDefault="00064AC5" w:rsidP="00064AC5">
      <w:pPr>
        <w:ind w:firstLine="708"/>
        <w:jc w:val="both"/>
        <w:rPr>
          <w:sz w:val="16"/>
          <w:szCs w:val="16"/>
          <w:lang w:val="bg-BG"/>
        </w:rPr>
      </w:pPr>
    </w:p>
    <w:p w:rsidR="00064AC5" w:rsidRDefault="00064AC5" w:rsidP="00064AC5">
      <w:pPr>
        <w:ind w:firstLine="708"/>
        <w:jc w:val="both"/>
        <w:outlineLvl w:val="0"/>
        <w:rPr>
          <w:sz w:val="28"/>
          <w:szCs w:val="28"/>
          <w:lang w:val="bg-BG" w:eastAsia="en-US"/>
        </w:rPr>
      </w:pPr>
      <w:r w:rsidRPr="00945D17">
        <w:rPr>
          <w:sz w:val="28"/>
          <w:szCs w:val="28"/>
          <w:lang w:val="bg-BG" w:eastAsia="en-US"/>
        </w:rPr>
        <w:t>Държавният съдебен изпълнител Ивайло Енчев е командирован да изпълнява длъжността държавен съдебен изпълнител в Районен съд – Стара Загора, считано от 01.04.2022 г. до 30.09.2022 г. (Заповед № 197/28.03.2022 г. на Административния ръководител на Окръжен съд – Стара Загора) и от 01.10.2022 г. до 30.04.2023 г. (Заповед №</w:t>
      </w:r>
      <w:r w:rsidR="002D30CC">
        <w:rPr>
          <w:sz w:val="28"/>
          <w:szCs w:val="28"/>
          <w:lang w:val="bg-BG" w:eastAsia="en-US"/>
        </w:rPr>
        <w:t xml:space="preserve"> </w:t>
      </w:r>
      <w:r w:rsidRPr="00945D17">
        <w:rPr>
          <w:sz w:val="28"/>
          <w:szCs w:val="28"/>
          <w:lang w:val="bg-BG" w:eastAsia="en-US"/>
        </w:rPr>
        <w:t xml:space="preserve">813/20.09.2022 г. на Административния ръководител на Окръжен съд – Стара Загора). </w:t>
      </w:r>
    </w:p>
    <w:p w:rsidR="00064AC5" w:rsidRDefault="00064AC5" w:rsidP="00064AC5">
      <w:pPr>
        <w:ind w:firstLine="708"/>
        <w:jc w:val="both"/>
        <w:rPr>
          <w:sz w:val="28"/>
          <w:szCs w:val="28"/>
          <w:lang w:val="bg-BG"/>
        </w:rPr>
      </w:pPr>
      <w:r w:rsidRPr="00945D17">
        <w:rPr>
          <w:sz w:val="28"/>
          <w:szCs w:val="28"/>
          <w:lang w:val="bg-BG"/>
        </w:rPr>
        <w:t xml:space="preserve">След проведен конкурс </w:t>
      </w:r>
      <w:r>
        <w:rPr>
          <w:sz w:val="28"/>
          <w:szCs w:val="28"/>
          <w:lang w:val="bg-BG"/>
        </w:rPr>
        <w:t>са</w:t>
      </w:r>
      <w:r w:rsidRPr="00945D17">
        <w:rPr>
          <w:sz w:val="28"/>
          <w:szCs w:val="28"/>
          <w:lang w:val="bg-BG"/>
        </w:rPr>
        <w:t xml:space="preserve"> назначени съдебните служители: Петя </w:t>
      </w:r>
      <w:proofErr w:type="spellStart"/>
      <w:r w:rsidRPr="00945D17">
        <w:rPr>
          <w:sz w:val="28"/>
          <w:szCs w:val="28"/>
          <w:lang w:val="bg-BG"/>
        </w:rPr>
        <w:t>Илиянова</w:t>
      </w:r>
      <w:proofErr w:type="spellEnd"/>
      <w:r w:rsidRPr="00945D17">
        <w:rPr>
          <w:sz w:val="28"/>
          <w:szCs w:val="28"/>
          <w:lang w:val="bg-BG"/>
        </w:rPr>
        <w:t xml:space="preserve"> Манолова – съдебен секретар, считано от 01.04.2022 г.; Велислава Иванова Караиванова – съдебен секретар, считано от 26.04.2022г.; Иво Христов Минев – работник по поддръжката,</w:t>
      </w:r>
      <w:r w:rsidRPr="00945D17">
        <w:rPr>
          <w:b/>
          <w:sz w:val="28"/>
          <w:szCs w:val="28"/>
          <w:lang w:val="bg-BG"/>
        </w:rPr>
        <w:t xml:space="preserve"> </w:t>
      </w:r>
      <w:r w:rsidRPr="00945D17">
        <w:rPr>
          <w:sz w:val="28"/>
          <w:szCs w:val="28"/>
          <w:lang w:val="bg-BG"/>
        </w:rPr>
        <w:t>считано от 12.09.2022 г. и Иванка Николова Тенева – съдебен деловодител в бюро „Съдимост“, считано от 21.11.2022 г.</w:t>
      </w:r>
    </w:p>
    <w:p w:rsidR="00064AC5" w:rsidRDefault="00064AC5" w:rsidP="00064AC5">
      <w:pPr>
        <w:ind w:firstLine="708"/>
        <w:jc w:val="both"/>
        <w:rPr>
          <w:sz w:val="28"/>
          <w:szCs w:val="28"/>
          <w:lang w:val="bg-BG"/>
        </w:rPr>
      </w:pPr>
      <w:r w:rsidRPr="00945D17">
        <w:rPr>
          <w:sz w:val="28"/>
          <w:szCs w:val="28"/>
          <w:lang w:val="bg-BG"/>
        </w:rPr>
        <w:t xml:space="preserve">Поради продължителното отсъствие по болест на Румяна Стойкова Червенкова – съдебен деловодител,  на срочен трудов договор </w:t>
      </w:r>
      <w:r>
        <w:rPr>
          <w:sz w:val="28"/>
          <w:szCs w:val="28"/>
          <w:lang w:val="bg-BG"/>
        </w:rPr>
        <w:t xml:space="preserve">по </w:t>
      </w:r>
      <w:r w:rsidRPr="00945D17">
        <w:rPr>
          <w:sz w:val="28"/>
          <w:szCs w:val="28"/>
          <w:lang w:val="bg-BG"/>
        </w:rPr>
        <w:t xml:space="preserve">чл. 68, ал. 1, т. 3 </w:t>
      </w:r>
      <w:r>
        <w:rPr>
          <w:sz w:val="28"/>
          <w:szCs w:val="28"/>
          <w:lang w:val="bg-BG"/>
        </w:rPr>
        <w:t xml:space="preserve">от </w:t>
      </w:r>
      <w:r w:rsidRPr="00945D17">
        <w:rPr>
          <w:sz w:val="28"/>
          <w:szCs w:val="28"/>
          <w:lang w:val="bg-BG"/>
        </w:rPr>
        <w:t>К</w:t>
      </w:r>
      <w:r>
        <w:rPr>
          <w:sz w:val="28"/>
          <w:szCs w:val="28"/>
          <w:lang w:val="bg-BG"/>
        </w:rPr>
        <w:t>Т (заместване на служител, който отсъства от работа)</w:t>
      </w:r>
      <w:r w:rsidRPr="00945D17">
        <w:rPr>
          <w:sz w:val="28"/>
          <w:szCs w:val="28"/>
          <w:lang w:val="bg-BG"/>
        </w:rPr>
        <w:t xml:space="preserve">, считано от 20.06.2022 г. </w:t>
      </w:r>
      <w:r>
        <w:rPr>
          <w:sz w:val="28"/>
          <w:szCs w:val="28"/>
          <w:lang w:val="bg-BG"/>
        </w:rPr>
        <w:t>б</w:t>
      </w:r>
      <w:r w:rsidRPr="00945D17">
        <w:rPr>
          <w:sz w:val="28"/>
          <w:szCs w:val="28"/>
          <w:lang w:val="bg-BG"/>
        </w:rPr>
        <w:t xml:space="preserve">е назначена Вилияна Тонева </w:t>
      </w:r>
      <w:proofErr w:type="spellStart"/>
      <w:r w:rsidRPr="00945D17">
        <w:rPr>
          <w:sz w:val="28"/>
          <w:szCs w:val="28"/>
          <w:lang w:val="bg-BG"/>
        </w:rPr>
        <w:t>Тонева</w:t>
      </w:r>
      <w:proofErr w:type="spellEnd"/>
      <w:r w:rsidRPr="00945D17">
        <w:rPr>
          <w:sz w:val="28"/>
          <w:szCs w:val="28"/>
          <w:lang w:val="bg-BG"/>
        </w:rPr>
        <w:t>.</w:t>
      </w:r>
    </w:p>
    <w:p w:rsidR="002D30CC" w:rsidRPr="002D30CC" w:rsidRDefault="002D30CC" w:rsidP="00064AC5">
      <w:pPr>
        <w:ind w:firstLine="708"/>
        <w:jc w:val="both"/>
        <w:rPr>
          <w:sz w:val="16"/>
          <w:szCs w:val="16"/>
          <w:lang w:val="bg-BG"/>
        </w:rPr>
      </w:pPr>
    </w:p>
    <w:p w:rsidR="001C72FA" w:rsidRDefault="00064AC5" w:rsidP="00064AC5">
      <w:pPr>
        <w:ind w:firstLine="708"/>
        <w:jc w:val="both"/>
        <w:rPr>
          <w:sz w:val="24"/>
          <w:szCs w:val="24"/>
          <w:lang w:val="bg-BG"/>
        </w:rPr>
      </w:pPr>
      <w:r w:rsidRPr="00945D17">
        <w:rPr>
          <w:sz w:val="28"/>
          <w:szCs w:val="28"/>
          <w:lang w:val="bg-BG"/>
        </w:rPr>
        <w:t>През 2022</w:t>
      </w:r>
      <w:r>
        <w:rPr>
          <w:sz w:val="28"/>
          <w:szCs w:val="28"/>
          <w:lang w:val="bg-BG"/>
        </w:rPr>
        <w:t xml:space="preserve"> </w:t>
      </w:r>
      <w:r w:rsidRPr="00945D17">
        <w:rPr>
          <w:sz w:val="28"/>
          <w:szCs w:val="28"/>
          <w:lang w:val="bg-BG"/>
        </w:rPr>
        <w:t>г. бяха прекратени трудовите правоотношения с трима съдебни служители:</w:t>
      </w:r>
      <w:r w:rsidRPr="00945D17">
        <w:rPr>
          <w:sz w:val="28"/>
          <w:szCs w:val="28"/>
        </w:rPr>
        <w:t xml:space="preserve"> </w:t>
      </w:r>
    </w:p>
    <w:p w:rsidR="001C72FA" w:rsidRPr="00107BC0" w:rsidRDefault="001C72FA" w:rsidP="000529CD">
      <w:pPr>
        <w:ind w:firstLine="708"/>
        <w:jc w:val="both"/>
        <w:rPr>
          <w:sz w:val="28"/>
          <w:szCs w:val="28"/>
          <w:lang w:val="bg-BG"/>
        </w:rPr>
      </w:pPr>
      <w:r w:rsidRPr="00107BC0">
        <w:rPr>
          <w:sz w:val="28"/>
          <w:szCs w:val="28"/>
          <w:lang w:val="bg-BG"/>
        </w:rPr>
        <w:t>-</w:t>
      </w:r>
      <w:r w:rsidR="00E6238A" w:rsidRPr="00107BC0">
        <w:rPr>
          <w:sz w:val="28"/>
          <w:szCs w:val="28"/>
          <w:lang w:val="bg-BG"/>
        </w:rPr>
        <w:t xml:space="preserve"> Мима Борисова </w:t>
      </w:r>
      <w:proofErr w:type="spellStart"/>
      <w:r w:rsidR="00E6238A" w:rsidRPr="00107BC0">
        <w:rPr>
          <w:sz w:val="28"/>
          <w:szCs w:val="28"/>
          <w:lang w:val="bg-BG"/>
        </w:rPr>
        <w:t>Мочева</w:t>
      </w:r>
      <w:r w:rsidR="005D5CD2" w:rsidRPr="00107BC0">
        <w:rPr>
          <w:sz w:val="28"/>
          <w:szCs w:val="28"/>
          <w:lang w:val="bg-BG"/>
        </w:rPr>
        <w:t>-</w:t>
      </w:r>
      <w:r w:rsidR="00E6238A" w:rsidRPr="00107BC0">
        <w:rPr>
          <w:sz w:val="28"/>
          <w:szCs w:val="28"/>
          <w:lang w:val="bg-BG"/>
        </w:rPr>
        <w:t>Черкезова</w:t>
      </w:r>
      <w:proofErr w:type="spellEnd"/>
      <w:r w:rsidR="00064AC5" w:rsidRPr="00107BC0">
        <w:rPr>
          <w:sz w:val="28"/>
          <w:szCs w:val="28"/>
          <w:lang w:val="bg-BG"/>
        </w:rPr>
        <w:t xml:space="preserve"> –</w:t>
      </w:r>
      <w:r w:rsidR="00E6238A" w:rsidRPr="00107BC0">
        <w:rPr>
          <w:sz w:val="28"/>
          <w:szCs w:val="28"/>
          <w:lang w:val="bg-BG"/>
        </w:rPr>
        <w:t xml:space="preserve"> съдебен деловодител в бюро „Съдимост“, считано от 01.07.2022</w:t>
      </w:r>
      <w:r w:rsidR="00064AC5" w:rsidRPr="00107BC0">
        <w:rPr>
          <w:sz w:val="28"/>
          <w:szCs w:val="28"/>
          <w:lang w:val="bg-BG"/>
        </w:rPr>
        <w:t xml:space="preserve"> </w:t>
      </w:r>
      <w:r w:rsidR="00E6238A" w:rsidRPr="00107BC0">
        <w:rPr>
          <w:sz w:val="28"/>
          <w:szCs w:val="28"/>
          <w:lang w:val="bg-BG"/>
        </w:rPr>
        <w:t>г.</w:t>
      </w:r>
      <w:r w:rsidR="00064AC5" w:rsidRPr="00107BC0">
        <w:rPr>
          <w:sz w:val="28"/>
          <w:szCs w:val="28"/>
          <w:lang w:val="bg-BG"/>
        </w:rPr>
        <w:t xml:space="preserve"> </w:t>
      </w:r>
      <w:r w:rsidRPr="00107BC0">
        <w:rPr>
          <w:sz w:val="28"/>
          <w:szCs w:val="28"/>
          <w:lang w:val="bg-BG"/>
        </w:rPr>
        <w:t>(придобиване право на пенсия за осигурителен стаж и възраст), която остана да работи до заемане на съответната длъжност въз основа на конкурс;</w:t>
      </w:r>
    </w:p>
    <w:p w:rsidR="001C72FA" w:rsidRPr="00107BC0" w:rsidRDefault="001C72FA" w:rsidP="000529CD">
      <w:pPr>
        <w:ind w:firstLine="708"/>
        <w:jc w:val="both"/>
        <w:rPr>
          <w:sz w:val="28"/>
          <w:szCs w:val="28"/>
          <w:lang w:val="bg-BG"/>
        </w:rPr>
      </w:pPr>
      <w:r w:rsidRPr="00107BC0">
        <w:rPr>
          <w:sz w:val="28"/>
          <w:szCs w:val="28"/>
          <w:lang w:val="bg-BG"/>
        </w:rPr>
        <w:t>-</w:t>
      </w:r>
      <w:r w:rsidR="005D5CD2" w:rsidRPr="00107BC0">
        <w:rPr>
          <w:sz w:val="28"/>
          <w:szCs w:val="28"/>
          <w:lang w:val="bg-BG"/>
        </w:rPr>
        <w:t xml:space="preserve"> </w:t>
      </w:r>
      <w:r w:rsidR="000529CD" w:rsidRPr="00107BC0">
        <w:rPr>
          <w:sz w:val="28"/>
          <w:szCs w:val="28"/>
          <w:lang w:val="bg-BG"/>
        </w:rPr>
        <w:t>Христина Костова Комитова</w:t>
      </w:r>
      <w:r w:rsidR="00064AC5" w:rsidRPr="00107BC0">
        <w:rPr>
          <w:sz w:val="28"/>
          <w:szCs w:val="28"/>
          <w:lang w:val="bg-BG"/>
        </w:rPr>
        <w:t xml:space="preserve"> –</w:t>
      </w:r>
      <w:r w:rsidR="000529CD" w:rsidRPr="00107BC0">
        <w:rPr>
          <w:sz w:val="28"/>
          <w:szCs w:val="28"/>
          <w:lang w:val="bg-BG"/>
        </w:rPr>
        <w:t xml:space="preserve"> съдебен секретар, считано от 23.09.2022</w:t>
      </w:r>
      <w:r w:rsidR="00064AC5" w:rsidRPr="00107BC0">
        <w:rPr>
          <w:sz w:val="28"/>
          <w:szCs w:val="28"/>
          <w:lang w:val="bg-BG"/>
        </w:rPr>
        <w:t xml:space="preserve"> </w:t>
      </w:r>
      <w:r w:rsidR="000529CD" w:rsidRPr="00107BC0">
        <w:rPr>
          <w:sz w:val="28"/>
          <w:szCs w:val="28"/>
          <w:lang w:val="bg-BG"/>
        </w:rPr>
        <w:t>г.</w:t>
      </w:r>
      <w:r w:rsidR="00064AC5" w:rsidRPr="00107BC0">
        <w:rPr>
          <w:sz w:val="28"/>
          <w:szCs w:val="28"/>
          <w:lang w:val="bg-BG"/>
        </w:rPr>
        <w:t xml:space="preserve"> </w:t>
      </w:r>
      <w:r w:rsidR="00945D17" w:rsidRPr="00107BC0">
        <w:rPr>
          <w:sz w:val="28"/>
          <w:szCs w:val="28"/>
          <w:lang w:val="bg-BG"/>
        </w:rPr>
        <w:t>(</w:t>
      </w:r>
      <w:r w:rsidR="00E6238A" w:rsidRPr="00107BC0">
        <w:rPr>
          <w:sz w:val="28"/>
          <w:szCs w:val="28"/>
          <w:lang w:val="bg-BG"/>
        </w:rPr>
        <w:t>придобиване право на пенсия за осигурителен стаж и възраст</w:t>
      </w:r>
      <w:r w:rsidR="00945D17" w:rsidRPr="00107BC0">
        <w:rPr>
          <w:sz w:val="28"/>
          <w:szCs w:val="28"/>
          <w:lang w:val="bg-BG"/>
        </w:rPr>
        <w:t>)</w:t>
      </w:r>
      <w:r w:rsidR="00E6238A" w:rsidRPr="00107BC0">
        <w:rPr>
          <w:sz w:val="28"/>
          <w:szCs w:val="28"/>
          <w:lang w:val="bg-BG"/>
        </w:rPr>
        <w:t>, ко</w:t>
      </w:r>
      <w:r w:rsidRPr="00107BC0">
        <w:rPr>
          <w:sz w:val="28"/>
          <w:szCs w:val="28"/>
          <w:lang w:val="bg-BG"/>
        </w:rPr>
        <w:t>я</w:t>
      </w:r>
      <w:r w:rsidR="00E6238A" w:rsidRPr="00107BC0">
        <w:rPr>
          <w:sz w:val="28"/>
          <w:szCs w:val="28"/>
          <w:lang w:val="bg-BG"/>
        </w:rPr>
        <w:t>то остана да работ</w:t>
      </w:r>
      <w:r w:rsidRPr="00107BC0">
        <w:rPr>
          <w:sz w:val="28"/>
          <w:szCs w:val="28"/>
          <w:lang w:val="bg-BG"/>
        </w:rPr>
        <w:t>и</w:t>
      </w:r>
      <w:r w:rsidR="00E6238A" w:rsidRPr="00107BC0">
        <w:rPr>
          <w:sz w:val="28"/>
          <w:szCs w:val="28"/>
          <w:lang w:val="bg-BG"/>
        </w:rPr>
        <w:t xml:space="preserve"> до заемане на </w:t>
      </w:r>
      <w:r w:rsidR="000529CD" w:rsidRPr="00107BC0">
        <w:rPr>
          <w:sz w:val="28"/>
          <w:szCs w:val="28"/>
          <w:lang w:val="bg-BG"/>
        </w:rPr>
        <w:t>съответн</w:t>
      </w:r>
      <w:r w:rsidRPr="00107BC0">
        <w:rPr>
          <w:sz w:val="28"/>
          <w:szCs w:val="28"/>
          <w:lang w:val="bg-BG"/>
        </w:rPr>
        <w:t>ата</w:t>
      </w:r>
      <w:r w:rsidR="000529CD" w:rsidRPr="00107BC0">
        <w:rPr>
          <w:sz w:val="28"/>
          <w:szCs w:val="28"/>
          <w:lang w:val="bg-BG"/>
        </w:rPr>
        <w:t xml:space="preserve"> длъжност</w:t>
      </w:r>
      <w:r w:rsidR="00E6238A" w:rsidRPr="00107BC0">
        <w:rPr>
          <w:sz w:val="28"/>
          <w:szCs w:val="28"/>
          <w:lang w:val="bg-BG"/>
        </w:rPr>
        <w:t xml:space="preserve"> въз основа на конкурс;</w:t>
      </w:r>
    </w:p>
    <w:p w:rsidR="00E6238A" w:rsidRPr="00107BC0" w:rsidRDefault="001C72FA" w:rsidP="000529CD">
      <w:pPr>
        <w:ind w:firstLine="708"/>
        <w:jc w:val="both"/>
        <w:rPr>
          <w:sz w:val="28"/>
          <w:szCs w:val="28"/>
          <w:lang w:val="bg-BG"/>
        </w:rPr>
      </w:pPr>
      <w:r w:rsidRPr="00107BC0">
        <w:rPr>
          <w:sz w:val="28"/>
          <w:szCs w:val="28"/>
          <w:lang w:val="bg-BG"/>
        </w:rPr>
        <w:t xml:space="preserve">- </w:t>
      </w:r>
      <w:r w:rsidR="00E6238A" w:rsidRPr="00107BC0">
        <w:rPr>
          <w:sz w:val="28"/>
          <w:szCs w:val="28"/>
          <w:lang w:val="bg-BG"/>
        </w:rPr>
        <w:t>Недялко Стоилов Илиев</w:t>
      </w:r>
      <w:r w:rsidR="00107BC0" w:rsidRPr="00107BC0">
        <w:rPr>
          <w:sz w:val="28"/>
          <w:szCs w:val="28"/>
          <w:lang w:val="bg-BG"/>
        </w:rPr>
        <w:t xml:space="preserve"> –</w:t>
      </w:r>
      <w:r w:rsidR="00E6238A" w:rsidRPr="00107BC0">
        <w:rPr>
          <w:sz w:val="28"/>
          <w:szCs w:val="28"/>
          <w:lang w:val="bg-BG"/>
        </w:rPr>
        <w:t xml:space="preserve"> работник по поддръжката, считано от 09.06.2022</w:t>
      </w:r>
      <w:r w:rsidR="00107BC0" w:rsidRPr="00107BC0">
        <w:rPr>
          <w:sz w:val="28"/>
          <w:szCs w:val="28"/>
          <w:lang w:val="bg-BG"/>
        </w:rPr>
        <w:t xml:space="preserve"> </w:t>
      </w:r>
      <w:r w:rsidR="00E6238A" w:rsidRPr="00107BC0">
        <w:rPr>
          <w:sz w:val="28"/>
          <w:szCs w:val="28"/>
          <w:lang w:val="bg-BG"/>
        </w:rPr>
        <w:t xml:space="preserve">г., поради </w:t>
      </w:r>
      <w:r w:rsidRPr="00107BC0">
        <w:rPr>
          <w:sz w:val="28"/>
          <w:szCs w:val="28"/>
          <w:lang w:val="bg-BG"/>
        </w:rPr>
        <w:t>кончината</w:t>
      </w:r>
      <w:r w:rsidR="00E6238A" w:rsidRPr="00107BC0">
        <w:rPr>
          <w:sz w:val="28"/>
          <w:szCs w:val="28"/>
          <w:lang w:val="bg-BG"/>
        </w:rPr>
        <w:t xml:space="preserve"> на служителя.</w:t>
      </w:r>
    </w:p>
    <w:p w:rsidR="00E6238A" w:rsidRPr="002D30CC" w:rsidRDefault="00E6238A" w:rsidP="006C45AB">
      <w:pPr>
        <w:ind w:firstLine="708"/>
        <w:jc w:val="both"/>
        <w:rPr>
          <w:sz w:val="16"/>
          <w:szCs w:val="16"/>
          <w:lang w:val="bg-BG"/>
        </w:rPr>
      </w:pPr>
    </w:p>
    <w:p w:rsidR="00107BC0" w:rsidRPr="00107BC0" w:rsidRDefault="00107BC0" w:rsidP="00107BC0">
      <w:pPr>
        <w:ind w:firstLine="705"/>
        <w:jc w:val="both"/>
        <w:rPr>
          <w:sz w:val="28"/>
          <w:szCs w:val="28"/>
          <w:lang w:val="bg-BG" w:eastAsia="en-US"/>
        </w:rPr>
      </w:pPr>
      <w:r w:rsidRPr="00945D17">
        <w:rPr>
          <w:sz w:val="28"/>
          <w:szCs w:val="28"/>
          <w:lang w:val="bg-BG"/>
        </w:rPr>
        <w:t xml:space="preserve">С Решение на Съдийската колегия на ВСС по протокол № 26/09.11.2022 г. е отхвърлено искането за увеличаване щатната численост на Районен съд – Казанлък с още 1 щ.бр. „Съдебен помощник” </w:t>
      </w:r>
      <w:r w:rsidRPr="00107BC0">
        <w:rPr>
          <w:sz w:val="28"/>
          <w:szCs w:val="28"/>
          <w:lang w:val="bg-BG"/>
        </w:rPr>
        <w:t xml:space="preserve">(Мотиви: </w:t>
      </w:r>
      <w:r w:rsidRPr="00107BC0">
        <w:rPr>
          <w:sz w:val="28"/>
          <w:szCs w:val="28"/>
          <w:lang w:val="bg-BG" w:eastAsia="en-US"/>
        </w:rPr>
        <w:t xml:space="preserve">Съдът разполага с една щ. бр. за длъжността „съдебен помощник“, разкрита по предложение на КСА от </w:t>
      </w:r>
      <w:r w:rsidRPr="00107BC0">
        <w:rPr>
          <w:sz w:val="28"/>
          <w:szCs w:val="28"/>
          <w:lang w:val="bg-BG" w:eastAsia="en-US"/>
        </w:rPr>
        <w:lastRenderedPageBreak/>
        <w:t>Съдийската колегия на ВСС през м. октомври 2021 г., която комисията счита за оптимално).</w:t>
      </w:r>
    </w:p>
    <w:p w:rsidR="00107BC0" w:rsidRPr="00AA2501" w:rsidRDefault="00107BC0" w:rsidP="00107BC0">
      <w:pPr>
        <w:ind w:firstLine="705"/>
        <w:jc w:val="both"/>
        <w:rPr>
          <w:i/>
          <w:sz w:val="16"/>
          <w:szCs w:val="16"/>
          <w:lang w:val="bg-BG" w:eastAsia="en-US"/>
        </w:rPr>
      </w:pPr>
    </w:p>
    <w:p w:rsidR="00107BC0" w:rsidRPr="00945D17" w:rsidRDefault="00107BC0" w:rsidP="00107BC0">
      <w:pPr>
        <w:ind w:firstLine="705"/>
        <w:jc w:val="both"/>
        <w:rPr>
          <w:sz w:val="28"/>
          <w:szCs w:val="28"/>
          <w:lang w:val="bg-BG"/>
        </w:rPr>
      </w:pPr>
      <w:r w:rsidRPr="00945D17">
        <w:rPr>
          <w:sz w:val="28"/>
          <w:szCs w:val="28"/>
          <w:lang w:val="bg-BG"/>
        </w:rPr>
        <w:t xml:space="preserve">С Решение на Съдийската колегия на ВСС по протокол № 46/06.12.2022 г. Радослава </w:t>
      </w:r>
      <w:proofErr w:type="spellStart"/>
      <w:r w:rsidRPr="00945D17">
        <w:rPr>
          <w:sz w:val="28"/>
          <w:szCs w:val="28"/>
          <w:lang w:val="bg-BG"/>
        </w:rPr>
        <w:t>Маждракова</w:t>
      </w:r>
      <w:proofErr w:type="spellEnd"/>
      <w:r w:rsidRPr="00945D17">
        <w:rPr>
          <w:sz w:val="28"/>
          <w:szCs w:val="28"/>
          <w:lang w:val="bg-BG"/>
        </w:rPr>
        <w:t xml:space="preserve"> – Административен ръководител-Председател на Районен съд – Казанлък е </w:t>
      </w:r>
      <w:r w:rsidRPr="00945D17">
        <w:rPr>
          <w:color w:val="000000" w:themeColor="text1"/>
          <w:sz w:val="28"/>
          <w:szCs w:val="28"/>
          <w:lang w:val="bg-BG"/>
        </w:rPr>
        <w:t xml:space="preserve">повишена </w:t>
      </w:r>
      <w:r w:rsidRPr="00945D17">
        <w:rPr>
          <w:sz w:val="28"/>
          <w:szCs w:val="28"/>
          <w:lang w:val="bg-BG"/>
        </w:rPr>
        <w:t>в длъжност „Съдия“ в Окръжен съд – Бургас.</w:t>
      </w:r>
    </w:p>
    <w:p w:rsidR="00107BC0" w:rsidRDefault="00107BC0" w:rsidP="00107BC0">
      <w:pPr>
        <w:autoSpaceDE w:val="0"/>
        <w:autoSpaceDN w:val="0"/>
        <w:adjustRightInd w:val="0"/>
        <w:ind w:firstLine="708"/>
        <w:jc w:val="both"/>
        <w:rPr>
          <w:sz w:val="28"/>
          <w:szCs w:val="28"/>
          <w:lang w:val="bg-BG"/>
        </w:rPr>
      </w:pPr>
      <w:r w:rsidRPr="00945D17">
        <w:rPr>
          <w:sz w:val="28"/>
          <w:szCs w:val="28"/>
          <w:lang w:val="bg-BG"/>
        </w:rPr>
        <w:t>С Решение на Съдийската колегия на ВСС по протокол № 47/13.12.2022 г. съдия Михаил Михайлов е определен за И.Ф. Административен ръководител-Председател на Районен съд – Казанлък до встъпване в длъжност на нов административен ръководител.</w:t>
      </w:r>
    </w:p>
    <w:p w:rsidR="00107BC0" w:rsidRPr="00343F81" w:rsidRDefault="00107BC0" w:rsidP="00107BC0">
      <w:pPr>
        <w:autoSpaceDE w:val="0"/>
        <w:autoSpaceDN w:val="0"/>
        <w:adjustRightInd w:val="0"/>
        <w:ind w:firstLine="708"/>
        <w:jc w:val="both"/>
        <w:rPr>
          <w:sz w:val="16"/>
          <w:szCs w:val="16"/>
          <w:lang w:val="bg-BG"/>
        </w:rPr>
      </w:pPr>
    </w:p>
    <w:p w:rsidR="00107BC0" w:rsidRPr="00945D17" w:rsidRDefault="00107BC0" w:rsidP="00107BC0">
      <w:pPr>
        <w:pStyle w:val="ac"/>
        <w:spacing w:before="0" w:beforeAutospacing="0" w:after="0" w:afterAutospacing="0"/>
        <w:ind w:firstLine="708"/>
        <w:jc w:val="both"/>
        <w:rPr>
          <w:sz w:val="28"/>
          <w:szCs w:val="28"/>
        </w:rPr>
      </w:pPr>
      <w:r w:rsidRPr="00945D17">
        <w:rPr>
          <w:sz w:val="28"/>
          <w:szCs w:val="28"/>
        </w:rPr>
        <w:t>С Решение на Пленума на ВСС по протокол № 36/15.12.2022 г. щатната численост на съда е увеличена с 1 щ.бр. за длъжността „Съдия“.</w:t>
      </w:r>
    </w:p>
    <w:p w:rsidR="00107BC0" w:rsidRPr="002D30CC" w:rsidRDefault="00107BC0" w:rsidP="006C45AB">
      <w:pPr>
        <w:ind w:firstLine="708"/>
        <w:jc w:val="both"/>
        <w:rPr>
          <w:sz w:val="16"/>
          <w:szCs w:val="16"/>
          <w:lang w:val="bg-BG"/>
        </w:rPr>
      </w:pPr>
    </w:p>
    <w:p w:rsidR="00107BC0" w:rsidRPr="00945D17" w:rsidRDefault="00107BC0" w:rsidP="00107BC0">
      <w:pPr>
        <w:pStyle w:val="ac"/>
        <w:spacing w:before="0" w:beforeAutospacing="0" w:after="0" w:afterAutospacing="0"/>
        <w:ind w:firstLine="708"/>
        <w:jc w:val="both"/>
        <w:rPr>
          <w:sz w:val="28"/>
          <w:szCs w:val="28"/>
        </w:rPr>
      </w:pPr>
      <w:r w:rsidRPr="00945D17">
        <w:rPr>
          <w:sz w:val="28"/>
          <w:szCs w:val="28"/>
        </w:rPr>
        <w:t xml:space="preserve">С Решение на </w:t>
      </w:r>
      <w:r w:rsidRPr="00945D17">
        <w:rPr>
          <w:bCs/>
          <w:sz w:val="28"/>
          <w:szCs w:val="28"/>
        </w:rPr>
        <w:t xml:space="preserve">Съдийската колегия на ВСС по </w:t>
      </w:r>
      <w:r w:rsidRPr="00945D17">
        <w:rPr>
          <w:sz w:val="28"/>
          <w:szCs w:val="28"/>
        </w:rPr>
        <w:t>Протокол № 25/21.06.2022 г., на основание чл. 234 от ЗСВ, съдия Стела Георгиева бе повишена на място в по-горен ранг „Съдия във ВКС и ВАС“.</w:t>
      </w:r>
    </w:p>
    <w:p w:rsidR="00107BC0" w:rsidRPr="00945D17" w:rsidRDefault="00107BC0" w:rsidP="00107BC0">
      <w:pPr>
        <w:ind w:firstLine="708"/>
        <w:jc w:val="both"/>
        <w:rPr>
          <w:b/>
          <w:sz w:val="28"/>
          <w:szCs w:val="28"/>
          <w:lang w:val="bg-BG"/>
        </w:rPr>
      </w:pPr>
      <w:r w:rsidRPr="00945D17">
        <w:rPr>
          <w:sz w:val="28"/>
          <w:szCs w:val="28"/>
          <w:lang w:val="bg-BG"/>
        </w:rPr>
        <w:t>През месец ноември 2022 г., на основание чл. 158 и следващите от Правилника за администрацията в съдилищата, беше извършена периодична атестация на съдебните служители, като шестима от тях бяха стимулирани чрез повишаване в ранг.</w:t>
      </w:r>
    </w:p>
    <w:p w:rsidR="00107BC0" w:rsidRPr="00343F81" w:rsidRDefault="00107BC0" w:rsidP="00107BC0">
      <w:pPr>
        <w:ind w:firstLine="708"/>
        <w:jc w:val="both"/>
        <w:rPr>
          <w:sz w:val="16"/>
          <w:szCs w:val="16"/>
          <w:lang w:val="bg-BG"/>
        </w:rPr>
      </w:pPr>
    </w:p>
    <w:p w:rsidR="00107BC0" w:rsidRPr="00945D17" w:rsidRDefault="00107BC0" w:rsidP="00107BC0">
      <w:pPr>
        <w:ind w:firstLine="708"/>
        <w:jc w:val="both"/>
        <w:rPr>
          <w:sz w:val="28"/>
          <w:szCs w:val="28"/>
          <w:lang w:val="bg-BG"/>
        </w:rPr>
      </w:pPr>
      <w:r w:rsidRPr="00945D17">
        <w:rPr>
          <w:sz w:val="28"/>
          <w:szCs w:val="28"/>
          <w:lang w:val="bg-BG"/>
        </w:rPr>
        <w:t xml:space="preserve">През 2022 г. продължи актуализирането на длъжностните характеристики на съдебните служители в съответствие с Правилника за администрацията в съдилищата.   </w:t>
      </w:r>
    </w:p>
    <w:p w:rsidR="00107BC0" w:rsidRPr="00343F81" w:rsidRDefault="00107BC0" w:rsidP="00107BC0">
      <w:pPr>
        <w:ind w:firstLine="708"/>
        <w:jc w:val="both"/>
        <w:rPr>
          <w:sz w:val="16"/>
          <w:szCs w:val="16"/>
          <w:lang w:val="bg-BG"/>
        </w:rPr>
      </w:pPr>
    </w:p>
    <w:p w:rsidR="00107BC0" w:rsidRPr="00945D17" w:rsidRDefault="00107BC0" w:rsidP="00107BC0">
      <w:pPr>
        <w:tabs>
          <w:tab w:val="left" w:pos="7980"/>
        </w:tabs>
        <w:jc w:val="both"/>
        <w:rPr>
          <w:sz w:val="28"/>
          <w:szCs w:val="28"/>
          <w:lang w:val="bg-BG"/>
        </w:rPr>
      </w:pPr>
      <w:r w:rsidRPr="00945D17">
        <w:rPr>
          <w:sz w:val="28"/>
          <w:szCs w:val="28"/>
          <w:lang w:val="bg-BG"/>
        </w:rPr>
        <w:t xml:space="preserve">          Инициативите „Ден на отворените врати“ и участието на Районен съд – Казанлък в образователната програма „Съдебната власт – информиран избор и гражданско доверие. Отворени съдилища и прокуратури“ бяха планирани, но предвид епидемиологичната обстановка в страната, не се реализираха.</w:t>
      </w:r>
    </w:p>
    <w:p w:rsidR="00107BC0" w:rsidRPr="00343F81" w:rsidRDefault="00107BC0" w:rsidP="00107BC0">
      <w:pPr>
        <w:jc w:val="both"/>
        <w:rPr>
          <w:sz w:val="16"/>
          <w:szCs w:val="16"/>
          <w:lang w:val="bg-BG"/>
        </w:rPr>
      </w:pPr>
    </w:p>
    <w:p w:rsidR="00107BC0" w:rsidRPr="00945D17" w:rsidRDefault="00107BC0" w:rsidP="00107BC0">
      <w:pPr>
        <w:pStyle w:val="Default"/>
        <w:ind w:firstLine="708"/>
        <w:jc w:val="both"/>
        <w:rPr>
          <w:sz w:val="28"/>
          <w:szCs w:val="28"/>
        </w:rPr>
      </w:pPr>
      <w:r w:rsidRPr="00945D17">
        <w:rPr>
          <w:sz w:val="28"/>
          <w:szCs w:val="28"/>
        </w:rPr>
        <w:t xml:space="preserve">През отчетният период съдиите Валентина Тодорова и Михаил Михайлов участваха в „Зонално съвещание на съдиите от района на Апелативен съд – Пловдив“ по </w:t>
      </w:r>
      <w:r w:rsidRPr="00945D17">
        <w:rPr>
          <w:noProof/>
          <w:sz w:val="28"/>
          <w:szCs w:val="28"/>
        </w:rPr>
        <w:t>Проект „Правосъдие през 21 век – развиване на професионална компетентност и интегритет на магистратите и съдебните служители”, а с</w:t>
      </w:r>
      <w:proofErr w:type="spellStart"/>
      <w:r w:rsidRPr="00945D17">
        <w:rPr>
          <w:sz w:val="28"/>
          <w:szCs w:val="28"/>
        </w:rPr>
        <w:t>ъдиите</w:t>
      </w:r>
      <w:proofErr w:type="spellEnd"/>
      <w:r w:rsidRPr="00945D17">
        <w:rPr>
          <w:sz w:val="28"/>
          <w:szCs w:val="28"/>
        </w:rPr>
        <w:t xml:space="preserve"> Радослава </w:t>
      </w:r>
      <w:proofErr w:type="spellStart"/>
      <w:r w:rsidRPr="00945D17">
        <w:rPr>
          <w:sz w:val="28"/>
          <w:szCs w:val="28"/>
        </w:rPr>
        <w:t>Маждракова</w:t>
      </w:r>
      <w:proofErr w:type="spellEnd"/>
      <w:r w:rsidRPr="00945D17">
        <w:rPr>
          <w:sz w:val="28"/>
          <w:szCs w:val="28"/>
        </w:rPr>
        <w:t xml:space="preserve"> и Тодор Тодоров, както и съдебните служители Мима </w:t>
      </w:r>
      <w:proofErr w:type="spellStart"/>
      <w:r w:rsidRPr="00945D17">
        <w:rPr>
          <w:sz w:val="28"/>
          <w:szCs w:val="28"/>
        </w:rPr>
        <w:t>Мочева</w:t>
      </w:r>
      <w:proofErr w:type="spellEnd"/>
      <w:r w:rsidRPr="00945D17">
        <w:rPr>
          <w:sz w:val="28"/>
          <w:szCs w:val="28"/>
        </w:rPr>
        <w:t xml:space="preserve">, Татяна Николова, Елена Стоилова Виолета Иванова, Галина </w:t>
      </w:r>
      <w:proofErr w:type="spellStart"/>
      <w:r w:rsidRPr="00945D17">
        <w:rPr>
          <w:sz w:val="28"/>
          <w:szCs w:val="28"/>
        </w:rPr>
        <w:t>Гилева</w:t>
      </w:r>
      <w:proofErr w:type="spellEnd"/>
      <w:r w:rsidRPr="00945D17">
        <w:rPr>
          <w:sz w:val="28"/>
          <w:szCs w:val="28"/>
        </w:rPr>
        <w:t xml:space="preserve"> и Ана Цанова взеха участие в обучението с ЦАИС „Съдебен статус“.</w:t>
      </w:r>
    </w:p>
    <w:p w:rsidR="00661595" w:rsidRPr="00B403F7" w:rsidRDefault="00661595" w:rsidP="00661595">
      <w:pPr>
        <w:pStyle w:val="ac"/>
        <w:spacing w:before="0" w:beforeAutospacing="0" w:after="0" w:afterAutospacing="0"/>
        <w:ind w:firstLine="708"/>
        <w:jc w:val="both"/>
      </w:pPr>
    </w:p>
    <w:p w:rsidR="00FE33D4" w:rsidRPr="00B403F7" w:rsidRDefault="00A43515" w:rsidP="006C45AB">
      <w:pPr>
        <w:ind w:left="708"/>
        <w:jc w:val="center"/>
        <w:rPr>
          <w:b/>
          <w:sz w:val="28"/>
          <w:szCs w:val="28"/>
          <w:lang w:val="bg-BG"/>
        </w:rPr>
      </w:pPr>
      <w:r w:rsidRPr="00B403F7">
        <w:rPr>
          <w:b/>
          <w:sz w:val="28"/>
          <w:szCs w:val="28"/>
          <w:lang w:val="bg-BG"/>
        </w:rPr>
        <w:t xml:space="preserve">II. </w:t>
      </w:r>
      <w:r w:rsidR="00FE33D4" w:rsidRPr="00B403F7">
        <w:rPr>
          <w:b/>
          <w:sz w:val="28"/>
          <w:szCs w:val="28"/>
          <w:lang w:val="bg-BG"/>
        </w:rPr>
        <w:t>ПРЕДЛОЖЕНИЕ ЗА ПРОМЕНИ В ЩАТА</w:t>
      </w:r>
    </w:p>
    <w:p w:rsidR="00FE33D4" w:rsidRPr="002D30CC" w:rsidRDefault="00FE33D4" w:rsidP="006C45AB">
      <w:pPr>
        <w:jc w:val="both"/>
        <w:rPr>
          <w:sz w:val="16"/>
          <w:szCs w:val="16"/>
          <w:lang w:val="bg-BG"/>
        </w:rPr>
      </w:pPr>
    </w:p>
    <w:p w:rsidR="00107BC0" w:rsidRPr="00945D17" w:rsidRDefault="00107BC0" w:rsidP="00107BC0">
      <w:pPr>
        <w:pStyle w:val="ac"/>
        <w:spacing w:before="0" w:beforeAutospacing="0" w:after="0" w:afterAutospacing="0"/>
        <w:ind w:firstLine="708"/>
        <w:jc w:val="both"/>
        <w:rPr>
          <w:sz w:val="28"/>
          <w:szCs w:val="28"/>
        </w:rPr>
      </w:pPr>
      <w:r w:rsidRPr="00945D17">
        <w:rPr>
          <w:sz w:val="28"/>
          <w:szCs w:val="28"/>
        </w:rPr>
        <w:t xml:space="preserve">През 2023 г. </w:t>
      </w:r>
      <w:r>
        <w:rPr>
          <w:sz w:val="28"/>
          <w:szCs w:val="28"/>
        </w:rPr>
        <w:t>предстои</w:t>
      </w:r>
      <w:r w:rsidRPr="00945D17">
        <w:rPr>
          <w:sz w:val="28"/>
          <w:szCs w:val="28"/>
        </w:rPr>
        <w:t xml:space="preserve"> да бъде направено искане до Комисия „Съдебна администрация“ към Съдийската колегия на Висшия съдебен съвет за увеличаване щатната численост на съда с 1 щ.бр. за длъжността „Съдебен секретар“ и 1 щ.бр. за длъжността „Съдебен деловодител“, които ще подпомагат и работата на другите съдебни служители.</w:t>
      </w:r>
    </w:p>
    <w:p w:rsidR="00107BC0" w:rsidRPr="00945D17" w:rsidRDefault="00107BC0" w:rsidP="00107BC0">
      <w:pPr>
        <w:jc w:val="both"/>
        <w:rPr>
          <w:sz w:val="28"/>
          <w:szCs w:val="28"/>
          <w:lang w:val="bg-BG"/>
        </w:rPr>
      </w:pPr>
      <w:r w:rsidRPr="00945D17">
        <w:rPr>
          <w:sz w:val="28"/>
          <w:szCs w:val="28"/>
          <w:lang w:val="bg-BG"/>
        </w:rPr>
        <w:tab/>
        <w:t>Мотивите ми за това са следните:</w:t>
      </w:r>
    </w:p>
    <w:p w:rsidR="00107BC0" w:rsidRPr="00945D17" w:rsidRDefault="00107BC0" w:rsidP="00107BC0">
      <w:pPr>
        <w:ind w:firstLine="708"/>
        <w:jc w:val="both"/>
        <w:rPr>
          <w:sz w:val="28"/>
          <w:szCs w:val="28"/>
          <w:lang w:val="bg-BG"/>
        </w:rPr>
      </w:pPr>
      <w:r w:rsidRPr="00945D17">
        <w:rPr>
          <w:sz w:val="28"/>
          <w:szCs w:val="28"/>
          <w:lang w:val="bg-BG"/>
        </w:rPr>
        <w:t>√ големият брой дела, постъпващи в съда, както и работата с ЕИСС, която предвид обема на делата изисква по-голям човешки ресурс;</w:t>
      </w:r>
    </w:p>
    <w:p w:rsidR="00107BC0" w:rsidRPr="00945D17" w:rsidRDefault="00107BC0" w:rsidP="00107BC0">
      <w:pPr>
        <w:ind w:firstLine="708"/>
        <w:jc w:val="both"/>
        <w:rPr>
          <w:sz w:val="28"/>
          <w:szCs w:val="28"/>
          <w:lang w:val="bg-BG"/>
        </w:rPr>
      </w:pPr>
      <w:r w:rsidRPr="00945D17">
        <w:rPr>
          <w:sz w:val="28"/>
          <w:szCs w:val="28"/>
          <w:lang w:val="bg-BG"/>
        </w:rPr>
        <w:lastRenderedPageBreak/>
        <w:t>√ увеличената щатната численост на съда с 1 щ.бр. за длъжността „Съдия“ в гражданското отделение и екипният принцип на работа (магистрат – съдебен секретар), който дава много добри резултати в Районен съд – Казанлък, като допринася и за спокойната работна атмосфера;</w:t>
      </w:r>
    </w:p>
    <w:p w:rsidR="00107BC0" w:rsidRPr="00945D17" w:rsidRDefault="00107BC0" w:rsidP="00107BC0">
      <w:pPr>
        <w:ind w:firstLine="708"/>
        <w:jc w:val="both"/>
        <w:rPr>
          <w:sz w:val="28"/>
          <w:szCs w:val="28"/>
          <w:lang w:val="bg-BG"/>
        </w:rPr>
      </w:pPr>
      <w:r w:rsidRPr="00945D17">
        <w:rPr>
          <w:sz w:val="28"/>
          <w:szCs w:val="28"/>
          <w:lang w:val="bg-BG"/>
        </w:rPr>
        <w:t>√ съотношението брой служители общо/магистрати и брой специализирана администрация/магистрати е под средното за съдилищата извън областните центрове;</w:t>
      </w:r>
    </w:p>
    <w:p w:rsidR="00107BC0" w:rsidRPr="00945D17" w:rsidRDefault="00107BC0" w:rsidP="00107BC0">
      <w:pPr>
        <w:jc w:val="both"/>
        <w:rPr>
          <w:sz w:val="28"/>
          <w:szCs w:val="28"/>
        </w:rPr>
      </w:pPr>
      <w:r w:rsidRPr="00945D17">
        <w:rPr>
          <w:sz w:val="28"/>
          <w:szCs w:val="28"/>
          <w:lang w:val="bg-BG"/>
        </w:rPr>
        <w:tab/>
        <w:t xml:space="preserve">√ </w:t>
      </w:r>
      <w:proofErr w:type="spellStart"/>
      <w:r w:rsidRPr="00945D17">
        <w:rPr>
          <w:sz w:val="28"/>
          <w:szCs w:val="28"/>
          <w:lang w:val="bg-BG"/>
        </w:rPr>
        <w:t>отпималната</w:t>
      </w:r>
      <w:proofErr w:type="spellEnd"/>
      <w:r w:rsidRPr="00945D17">
        <w:rPr>
          <w:sz w:val="28"/>
          <w:szCs w:val="28"/>
          <w:lang w:val="bg-BG"/>
        </w:rPr>
        <w:t xml:space="preserve"> натовареност на съдебните служители, които освен основните си задължения, изпълняват и множество други функции:</w:t>
      </w:r>
    </w:p>
    <w:p w:rsidR="00107BC0" w:rsidRPr="00945D17" w:rsidRDefault="00107BC0" w:rsidP="00107BC0">
      <w:pPr>
        <w:ind w:firstLine="555"/>
        <w:jc w:val="both"/>
        <w:rPr>
          <w:sz w:val="28"/>
          <w:szCs w:val="28"/>
          <w:lang w:val="bg-BG"/>
        </w:rPr>
      </w:pPr>
      <w:r w:rsidRPr="00945D17">
        <w:rPr>
          <w:sz w:val="28"/>
          <w:szCs w:val="28"/>
          <w:lang w:val="bg-BG"/>
        </w:rPr>
        <w:t xml:space="preserve"> - при необходимост заместват служителя в бюро „Съдимост“ и служителя, отговарящ за изпълнение на присъдите и решенията; </w:t>
      </w:r>
    </w:p>
    <w:p w:rsidR="00107BC0" w:rsidRPr="00945D17" w:rsidRDefault="00107BC0" w:rsidP="00107BC0">
      <w:pPr>
        <w:pStyle w:val="ab"/>
        <w:numPr>
          <w:ilvl w:val="0"/>
          <w:numId w:val="26"/>
        </w:numPr>
        <w:ind w:left="0" w:firstLine="555"/>
        <w:jc w:val="both"/>
        <w:rPr>
          <w:sz w:val="28"/>
          <w:szCs w:val="28"/>
          <w:lang w:val="bg-BG"/>
        </w:rPr>
      </w:pPr>
      <w:r w:rsidRPr="00945D17">
        <w:rPr>
          <w:sz w:val="28"/>
          <w:szCs w:val="28"/>
          <w:lang w:val="bg-BG"/>
        </w:rPr>
        <w:t>изпълняват функциите на Служител по сигурността на информацията и завеждащ регистратура „Класифицирана информация“;</w:t>
      </w:r>
    </w:p>
    <w:p w:rsidR="00107BC0" w:rsidRPr="00945D17" w:rsidRDefault="00107BC0" w:rsidP="00107BC0">
      <w:pPr>
        <w:ind w:firstLine="555"/>
        <w:jc w:val="both"/>
        <w:rPr>
          <w:sz w:val="28"/>
          <w:szCs w:val="28"/>
          <w:lang w:val="bg-BG"/>
        </w:rPr>
      </w:pPr>
      <w:r w:rsidRPr="00945D17">
        <w:rPr>
          <w:sz w:val="28"/>
          <w:szCs w:val="28"/>
          <w:lang w:val="bg-BG"/>
        </w:rPr>
        <w:t>- изготвят справки и статистически отчети, тъй като Районен съд – Казанлък не разполага със статистик, независимо от отправяните искания от страна на Административния ръководител.</w:t>
      </w:r>
    </w:p>
    <w:p w:rsidR="002D30CC" w:rsidRDefault="002D30CC" w:rsidP="00571783">
      <w:pPr>
        <w:jc w:val="both"/>
        <w:rPr>
          <w:sz w:val="24"/>
          <w:szCs w:val="24"/>
          <w:lang w:val="bg-BG"/>
        </w:rPr>
      </w:pPr>
    </w:p>
    <w:p w:rsidR="009D4903" w:rsidRPr="00B403F7" w:rsidRDefault="009D4903" w:rsidP="002D30CC">
      <w:pPr>
        <w:jc w:val="center"/>
        <w:rPr>
          <w:b/>
          <w:sz w:val="28"/>
          <w:szCs w:val="28"/>
          <w:lang w:val="bg-BG"/>
        </w:rPr>
      </w:pPr>
      <w:r w:rsidRPr="00B403F7">
        <w:rPr>
          <w:b/>
          <w:sz w:val="28"/>
          <w:szCs w:val="28"/>
          <w:lang w:val="bg-BG"/>
        </w:rPr>
        <w:t xml:space="preserve">III. ИЗВЪРШЕНИ ПЛАНОВИ ПРОВЕРКИ ОТ ИНСПЕКТОРАТА </w:t>
      </w:r>
      <w:r w:rsidR="00DE2BBD" w:rsidRPr="00B403F7">
        <w:rPr>
          <w:b/>
          <w:sz w:val="28"/>
          <w:szCs w:val="28"/>
          <w:lang w:val="bg-BG"/>
        </w:rPr>
        <w:t xml:space="preserve">КЪМ </w:t>
      </w:r>
      <w:r w:rsidRPr="00B403F7">
        <w:rPr>
          <w:b/>
          <w:sz w:val="28"/>
          <w:szCs w:val="28"/>
          <w:lang w:val="bg-BG"/>
        </w:rPr>
        <w:t>ВИСШИЯ СЪДЕБЕН СЪВЕТ В РАЙОНЕН СЪД–КАЗАНЛЪК</w:t>
      </w:r>
    </w:p>
    <w:p w:rsidR="00E07256" w:rsidRPr="00B403F7" w:rsidRDefault="00E07256" w:rsidP="006C45AB">
      <w:pPr>
        <w:ind w:firstLine="708"/>
        <w:jc w:val="both"/>
        <w:rPr>
          <w:sz w:val="28"/>
          <w:szCs w:val="28"/>
          <w:lang w:val="bg-BG"/>
        </w:rPr>
      </w:pPr>
    </w:p>
    <w:p w:rsidR="00107BC0" w:rsidRPr="00945D17" w:rsidRDefault="00107BC0" w:rsidP="00107BC0">
      <w:pPr>
        <w:pStyle w:val="ac"/>
        <w:spacing w:before="0" w:beforeAutospacing="0" w:after="0" w:afterAutospacing="0"/>
        <w:ind w:firstLine="708"/>
        <w:jc w:val="both"/>
        <w:rPr>
          <w:sz w:val="28"/>
          <w:szCs w:val="28"/>
        </w:rPr>
      </w:pPr>
      <w:r w:rsidRPr="00945D17">
        <w:rPr>
          <w:sz w:val="28"/>
          <w:szCs w:val="28"/>
        </w:rPr>
        <w:t xml:space="preserve">През 2022 г., от Инспектората на ВСС, бе извършена планова проверка на Районен съд – Казанлък в качеството му на Администратор на лични данни. В акта за резултатите от проверката не са посочени препоръки. </w:t>
      </w:r>
    </w:p>
    <w:p w:rsidR="00A43515" w:rsidRPr="00B403F7" w:rsidRDefault="00A43515" w:rsidP="006C45AB">
      <w:pPr>
        <w:pStyle w:val="ac"/>
        <w:spacing w:before="0" w:beforeAutospacing="0" w:after="0" w:afterAutospacing="0"/>
        <w:ind w:firstLine="708"/>
        <w:jc w:val="both"/>
      </w:pPr>
    </w:p>
    <w:p w:rsidR="00FE33D4" w:rsidRPr="00B403F7" w:rsidRDefault="00294A5C" w:rsidP="006C45AB">
      <w:pPr>
        <w:ind w:left="708"/>
        <w:jc w:val="center"/>
        <w:rPr>
          <w:b/>
          <w:sz w:val="28"/>
          <w:szCs w:val="28"/>
          <w:lang w:val="bg-BG"/>
        </w:rPr>
      </w:pPr>
      <w:r w:rsidRPr="00B403F7">
        <w:rPr>
          <w:b/>
          <w:sz w:val="28"/>
          <w:szCs w:val="28"/>
          <w:lang w:val="bg-BG"/>
        </w:rPr>
        <w:t>IV</w:t>
      </w:r>
      <w:r w:rsidR="00A43515" w:rsidRPr="00B403F7">
        <w:rPr>
          <w:b/>
          <w:sz w:val="28"/>
          <w:szCs w:val="28"/>
          <w:lang w:val="bg-BG"/>
        </w:rPr>
        <w:t xml:space="preserve">. </w:t>
      </w:r>
      <w:r w:rsidR="00FE33D4" w:rsidRPr="00B403F7">
        <w:rPr>
          <w:b/>
          <w:sz w:val="28"/>
          <w:szCs w:val="28"/>
          <w:lang w:val="bg-BG"/>
        </w:rPr>
        <w:t>ДВИЖЕНИЕ НА ДЕЛАТА</w:t>
      </w:r>
    </w:p>
    <w:p w:rsidR="00FE33D4" w:rsidRPr="00B403F7" w:rsidRDefault="00FE33D4" w:rsidP="006C45AB">
      <w:pPr>
        <w:jc w:val="both"/>
        <w:rPr>
          <w:sz w:val="28"/>
          <w:szCs w:val="28"/>
          <w:lang w:val="bg-BG"/>
        </w:rPr>
      </w:pPr>
    </w:p>
    <w:p w:rsidR="00107BC0" w:rsidRPr="00945D17" w:rsidRDefault="00107BC0" w:rsidP="00107BC0">
      <w:pPr>
        <w:ind w:firstLine="708"/>
        <w:jc w:val="both"/>
        <w:rPr>
          <w:sz w:val="28"/>
          <w:szCs w:val="28"/>
          <w:lang w:val="bg-BG"/>
        </w:rPr>
      </w:pPr>
      <w:r w:rsidRPr="00945D17">
        <w:rPr>
          <w:sz w:val="28"/>
          <w:szCs w:val="28"/>
          <w:lang w:val="bg-BG"/>
        </w:rPr>
        <w:t xml:space="preserve">През 2022 г. в Районен съд – Казанлък са постъпили общо </w:t>
      </w:r>
      <w:r w:rsidRPr="00945D17">
        <w:rPr>
          <w:b/>
          <w:sz w:val="28"/>
          <w:szCs w:val="28"/>
          <w:lang w:val="bg-BG"/>
        </w:rPr>
        <w:t xml:space="preserve"> 4450 бр.</w:t>
      </w:r>
      <w:r w:rsidRPr="00945D17">
        <w:rPr>
          <w:sz w:val="28"/>
          <w:szCs w:val="28"/>
          <w:lang w:val="bg-BG"/>
        </w:rPr>
        <w:t xml:space="preserve"> дела – с 839 бр. дела по-малко от предходната година (</w:t>
      </w:r>
      <w:r w:rsidRPr="00945D17">
        <w:rPr>
          <w:i/>
          <w:sz w:val="28"/>
          <w:szCs w:val="28"/>
          <w:lang w:val="bg-BG"/>
        </w:rPr>
        <w:t>За сравнение:</w:t>
      </w:r>
      <w:r w:rsidRPr="00945D17">
        <w:rPr>
          <w:sz w:val="28"/>
          <w:szCs w:val="28"/>
          <w:lang w:val="bg-BG"/>
        </w:rPr>
        <w:t xml:space="preserve"> през 2021 г. са постъпили 5 289 бр. дела, през 2020 г. – 4724 бр. дела; през 2019 г. –5065 бр. дела).</w:t>
      </w:r>
    </w:p>
    <w:p w:rsidR="00107BC0" w:rsidRDefault="00107BC0" w:rsidP="00107BC0">
      <w:pPr>
        <w:ind w:firstLine="708"/>
        <w:jc w:val="both"/>
        <w:rPr>
          <w:sz w:val="28"/>
          <w:szCs w:val="28"/>
          <w:lang w:val="bg-BG"/>
        </w:rPr>
      </w:pPr>
      <w:r w:rsidRPr="00945D17">
        <w:rPr>
          <w:sz w:val="28"/>
          <w:szCs w:val="28"/>
          <w:lang w:val="bg-BG"/>
        </w:rPr>
        <w:t xml:space="preserve">Средното месечно постъпление на 1 съдия на база 12 месеца е </w:t>
      </w:r>
      <w:r w:rsidRPr="00945D17">
        <w:rPr>
          <w:b/>
          <w:sz w:val="28"/>
          <w:szCs w:val="28"/>
          <w:lang w:val="bg-BG"/>
        </w:rPr>
        <w:t>37,08 бр.</w:t>
      </w:r>
      <w:r w:rsidRPr="00945D17">
        <w:rPr>
          <w:sz w:val="28"/>
          <w:szCs w:val="28"/>
          <w:lang w:val="bg-BG"/>
        </w:rPr>
        <w:t xml:space="preserve"> дела. (</w:t>
      </w:r>
      <w:r w:rsidRPr="00945D17">
        <w:rPr>
          <w:i/>
          <w:sz w:val="28"/>
          <w:szCs w:val="28"/>
          <w:lang w:val="bg-BG"/>
        </w:rPr>
        <w:t>За сравнение:</w:t>
      </w:r>
      <w:r w:rsidRPr="00945D17">
        <w:rPr>
          <w:sz w:val="28"/>
          <w:szCs w:val="28"/>
          <w:lang w:val="bg-BG"/>
        </w:rPr>
        <w:t xml:space="preserve"> през 2021 г</w:t>
      </w:r>
      <w:r>
        <w:rPr>
          <w:sz w:val="28"/>
          <w:szCs w:val="28"/>
          <w:lang w:val="bg-BG"/>
        </w:rPr>
        <w:t>.</w:t>
      </w:r>
      <w:r w:rsidRPr="00945D17">
        <w:rPr>
          <w:sz w:val="28"/>
          <w:szCs w:val="28"/>
          <w:lang w:val="bg-BG"/>
        </w:rPr>
        <w:t xml:space="preserve"> </w:t>
      </w:r>
      <w:r>
        <w:rPr>
          <w:sz w:val="28"/>
          <w:szCs w:val="28"/>
          <w:lang w:val="bg-BG"/>
        </w:rPr>
        <w:t>са</w:t>
      </w:r>
      <w:r w:rsidRPr="00945D17">
        <w:rPr>
          <w:sz w:val="28"/>
          <w:szCs w:val="28"/>
          <w:lang w:val="bg-BG"/>
        </w:rPr>
        <w:t xml:space="preserve"> 48,97, през 2020 г. – 43,74 бр. дела; през 2019 г. – 42,21 бр. дела).  </w:t>
      </w:r>
    </w:p>
    <w:p w:rsidR="00107BC0" w:rsidRPr="00343F81" w:rsidRDefault="00107BC0" w:rsidP="00107BC0">
      <w:pPr>
        <w:ind w:firstLine="708"/>
        <w:jc w:val="both"/>
        <w:rPr>
          <w:sz w:val="16"/>
          <w:szCs w:val="16"/>
          <w:lang w:val="bg-BG"/>
        </w:rPr>
      </w:pPr>
    </w:p>
    <w:p w:rsidR="00107BC0" w:rsidRPr="00945D17" w:rsidRDefault="00107BC0" w:rsidP="00107BC0">
      <w:pPr>
        <w:ind w:firstLine="708"/>
        <w:jc w:val="both"/>
        <w:rPr>
          <w:sz w:val="28"/>
          <w:szCs w:val="28"/>
          <w:lang w:val="bg-BG"/>
        </w:rPr>
      </w:pPr>
      <w:r w:rsidRPr="00945D17">
        <w:rPr>
          <w:sz w:val="28"/>
          <w:szCs w:val="28"/>
          <w:lang w:val="bg-BG"/>
        </w:rPr>
        <w:t xml:space="preserve">Свършените дела през отчетния период са </w:t>
      </w:r>
      <w:r w:rsidRPr="00945D17">
        <w:rPr>
          <w:b/>
          <w:sz w:val="28"/>
          <w:szCs w:val="28"/>
          <w:lang w:val="bg-BG"/>
        </w:rPr>
        <w:t>4490 бр.</w:t>
      </w:r>
      <w:r w:rsidRPr="00945D17">
        <w:rPr>
          <w:sz w:val="28"/>
          <w:szCs w:val="28"/>
          <w:lang w:val="bg-BG"/>
        </w:rPr>
        <w:t xml:space="preserve"> (</w:t>
      </w:r>
      <w:r w:rsidRPr="00945D17">
        <w:rPr>
          <w:i/>
          <w:sz w:val="28"/>
          <w:szCs w:val="28"/>
          <w:lang w:val="bg-BG"/>
        </w:rPr>
        <w:t>За сравнение:</w:t>
      </w:r>
      <w:r w:rsidRPr="00945D17">
        <w:rPr>
          <w:sz w:val="28"/>
          <w:szCs w:val="28"/>
          <w:lang w:val="bg-BG"/>
        </w:rPr>
        <w:t xml:space="preserve"> през 2021 г. са свършени 5493 бр. дела, през 2020 г. – 4529 бр. дела; през 2019 г. – 4962 бр. дела).</w:t>
      </w:r>
    </w:p>
    <w:p w:rsidR="00107BC0" w:rsidRPr="00343F81" w:rsidRDefault="00107BC0" w:rsidP="00107BC0">
      <w:pPr>
        <w:ind w:firstLine="708"/>
        <w:jc w:val="both"/>
        <w:rPr>
          <w:sz w:val="16"/>
          <w:szCs w:val="16"/>
          <w:lang w:val="bg-BG"/>
        </w:rPr>
      </w:pPr>
      <w:r w:rsidRPr="00945D17">
        <w:rPr>
          <w:sz w:val="28"/>
          <w:szCs w:val="28"/>
          <w:lang w:val="bg-BG"/>
        </w:rPr>
        <w:t xml:space="preserve"> </w:t>
      </w:r>
    </w:p>
    <w:p w:rsidR="00107BC0" w:rsidRDefault="00107BC0" w:rsidP="00107BC0">
      <w:pPr>
        <w:ind w:firstLine="708"/>
        <w:jc w:val="both"/>
        <w:rPr>
          <w:color w:val="000000"/>
          <w:sz w:val="28"/>
          <w:szCs w:val="28"/>
          <w:lang w:val="bg-BG" w:bidi="bg-BG"/>
        </w:rPr>
      </w:pPr>
      <w:r w:rsidRPr="00945D17">
        <w:rPr>
          <w:color w:val="000000"/>
          <w:sz w:val="28"/>
          <w:szCs w:val="28"/>
          <w:lang w:val="bg-BG" w:bidi="bg-BG"/>
        </w:rPr>
        <w:t>През календарната 2022 г. съдиите са работили в намален състав, поради ползване от съдия Валентина Тодорова на продължителен отпуск за  отглеждане на малки деца (от 05.11.2019 г. до 16.03.2022 г.), както и полагаемия й платен отпуск (от 04.</w:t>
      </w:r>
      <w:proofErr w:type="spellStart"/>
      <w:r w:rsidRPr="00945D17">
        <w:rPr>
          <w:color w:val="000000"/>
          <w:sz w:val="28"/>
          <w:szCs w:val="28"/>
          <w:lang w:val="bg-BG" w:bidi="bg-BG"/>
        </w:rPr>
        <w:t>04</w:t>
      </w:r>
      <w:proofErr w:type="spellEnd"/>
      <w:r w:rsidRPr="00945D17">
        <w:rPr>
          <w:color w:val="000000"/>
          <w:sz w:val="28"/>
          <w:szCs w:val="28"/>
          <w:lang w:val="bg-BG" w:bidi="bg-BG"/>
        </w:rPr>
        <w:t>.2022 г. до 22.07.2022 г.) и ползване от съдия Кети Косева на продължителен отпуск, поради временна неработоспособност (от 17.01.2022 г. до 06.05.2022 г.).</w:t>
      </w:r>
    </w:p>
    <w:p w:rsidR="002D30CC" w:rsidRDefault="002D30CC" w:rsidP="00107BC0">
      <w:pPr>
        <w:ind w:firstLine="708"/>
        <w:jc w:val="both"/>
        <w:rPr>
          <w:color w:val="000000"/>
          <w:sz w:val="28"/>
          <w:szCs w:val="28"/>
          <w:lang w:val="bg-BG" w:bidi="bg-BG"/>
        </w:rPr>
      </w:pPr>
    </w:p>
    <w:p w:rsidR="002D30CC" w:rsidRDefault="002D30CC" w:rsidP="00107BC0">
      <w:pPr>
        <w:ind w:firstLine="708"/>
        <w:jc w:val="both"/>
        <w:rPr>
          <w:color w:val="000000"/>
          <w:sz w:val="28"/>
          <w:szCs w:val="28"/>
          <w:lang w:val="bg-BG" w:bidi="bg-BG"/>
        </w:rPr>
      </w:pPr>
    </w:p>
    <w:p w:rsidR="002D30CC" w:rsidRDefault="002D30CC" w:rsidP="00107BC0">
      <w:pPr>
        <w:ind w:firstLine="708"/>
        <w:jc w:val="both"/>
        <w:rPr>
          <w:color w:val="000000"/>
          <w:sz w:val="28"/>
          <w:szCs w:val="28"/>
          <w:lang w:val="bg-BG" w:bidi="bg-BG"/>
        </w:rPr>
      </w:pPr>
    </w:p>
    <w:p w:rsidR="00610A84" w:rsidRPr="00B403F7" w:rsidRDefault="00610A84" w:rsidP="006C45AB">
      <w:pPr>
        <w:ind w:firstLine="708"/>
        <w:jc w:val="both"/>
        <w:rPr>
          <w:sz w:val="24"/>
          <w:szCs w:val="24"/>
          <w:lang w:val="bg-BG"/>
        </w:rPr>
      </w:pPr>
      <w:r w:rsidRPr="00B403F7">
        <w:rPr>
          <w:sz w:val="24"/>
          <w:szCs w:val="24"/>
          <w:lang w:val="bg-BG"/>
        </w:rPr>
        <w:t xml:space="preserve"> </w:t>
      </w:r>
    </w:p>
    <w:p w:rsidR="00FE33D4" w:rsidRDefault="004831B6" w:rsidP="006C45AB">
      <w:pPr>
        <w:ind w:firstLine="708"/>
        <w:jc w:val="center"/>
        <w:rPr>
          <w:b/>
          <w:sz w:val="28"/>
          <w:szCs w:val="28"/>
          <w:lang w:val="bg-BG"/>
        </w:rPr>
      </w:pPr>
      <w:r w:rsidRPr="00B403F7">
        <w:rPr>
          <w:b/>
          <w:sz w:val="28"/>
          <w:szCs w:val="28"/>
          <w:lang w:val="bg-BG"/>
        </w:rPr>
        <w:lastRenderedPageBreak/>
        <w:t>Н</w:t>
      </w:r>
      <w:r w:rsidR="00FE33D4" w:rsidRPr="00B403F7">
        <w:rPr>
          <w:b/>
          <w:sz w:val="28"/>
          <w:szCs w:val="28"/>
          <w:lang w:val="bg-BG"/>
        </w:rPr>
        <w:t>АКАЗАТЕЛНИ ДЕЛА</w:t>
      </w:r>
    </w:p>
    <w:p w:rsidR="002D30CC" w:rsidRPr="00B403F7" w:rsidRDefault="002D30CC" w:rsidP="006C45AB">
      <w:pPr>
        <w:ind w:firstLine="708"/>
        <w:jc w:val="center"/>
        <w:rPr>
          <w:b/>
          <w:sz w:val="28"/>
          <w:szCs w:val="28"/>
          <w:lang w:val="bg-BG"/>
        </w:rPr>
      </w:pPr>
    </w:p>
    <w:p w:rsidR="00107BC0" w:rsidRDefault="00107BC0" w:rsidP="00107BC0">
      <w:pPr>
        <w:ind w:firstLine="708"/>
        <w:jc w:val="both"/>
        <w:rPr>
          <w:sz w:val="28"/>
          <w:szCs w:val="28"/>
          <w:lang w:val="bg-BG"/>
        </w:rPr>
      </w:pPr>
      <w:r w:rsidRPr="000529CD">
        <w:rPr>
          <w:sz w:val="28"/>
          <w:szCs w:val="28"/>
          <w:lang w:val="bg-BG"/>
        </w:rPr>
        <w:t xml:space="preserve">През  2022 г. са постъпили общо </w:t>
      </w:r>
      <w:r w:rsidRPr="000529CD">
        <w:rPr>
          <w:b/>
          <w:sz w:val="28"/>
          <w:szCs w:val="28"/>
          <w:lang w:val="bg-BG"/>
        </w:rPr>
        <w:t>1368</w:t>
      </w:r>
      <w:r w:rsidRPr="000529CD">
        <w:rPr>
          <w:sz w:val="28"/>
          <w:szCs w:val="28"/>
          <w:lang w:val="bg-BG"/>
        </w:rPr>
        <w:t xml:space="preserve"> </w:t>
      </w:r>
      <w:r w:rsidRPr="000529CD">
        <w:rPr>
          <w:b/>
          <w:sz w:val="28"/>
          <w:szCs w:val="28"/>
          <w:lang w:val="bg-BG"/>
        </w:rPr>
        <w:t>бр.</w:t>
      </w:r>
      <w:r w:rsidRPr="000529CD">
        <w:rPr>
          <w:sz w:val="28"/>
          <w:szCs w:val="28"/>
          <w:lang w:val="bg-BG"/>
        </w:rPr>
        <w:t xml:space="preserve"> наказателни дела – със 77 бр. по-малко от предходната година (</w:t>
      </w:r>
      <w:r w:rsidRPr="000529CD">
        <w:rPr>
          <w:i/>
          <w:sz w:val="28"/>
          <w:szCs w:val="28"/>
          <w:lang w:val="bg-BG"/>
        </w:rPr>
        <w:t xml:space="preserve">За сравнение: </w:t>
      </w:r>
      <w:r w:rsidRPr="000529CD">
        <w:rPr>
          <w:sz w:val="28"/>
          <w:szCs w:val="28"/>
          <w:lang w:val="bg-BG"/>
        </w:rPr>
        <w:t>през 2021 г. са постъпили общо 1445 бр. наказателни дела;</w:t>
      </w:r>
      <w:r w:rsidRPr="000529CD">
        <w:rPr>
          <w:i/>
          <w:sz w:val="28"/>
          <w:szCs w:val="28"/>
          <w:lang w:val="bg-BG"/>
        </w:rPr>
        <w:t xml:space="preserve"> </w:t>
      </w:r>
      <w:r w:rsidRPr="000529CD">
        <w:rPr>
          <w:sz w:val="28"/>
          <w:szCs w:val="28"/>
          <w:lang w:val="bg-BG"/>
        </w:rPr>
        <w:t>през 2020 г. – 1441 бр.</w:t>
      </w:r>
      <w:r w:rsidRPr="000529CD">
        <w:rPr>
          <w:i/>
          <w:sz w:val="28"/>
          <w:szCs w:val="28"/>
          <w:lang w:val="bg-BG"/>
        </w:rPr>
        <w:t xml:space="preserve">; </w:t>
      </w:r>
      <w:r w:rsidRPr="000529CD">
        <w:rPr>
          <w:sz w:val="28"/>
          <w:szCs w:val="28"/>
          <w:lang w:val="bg-BG"/>
        </w:rPr>
        <w:t>през 2019 г. – 1412 бр.).</w:t>
      </w:r>
    </w:p>
    <w:p w:rsidR="00107BC0" w:rsidRDefault="00107BC0" w:rsidP="00107BC0">
      <w:pPr>
        <w:ind w:firstLine="708"/>
        <w:jc w:val="both"/>
        <w:rPr>
          <w:sz w:val="28"/>
          <w:szCs w:val="28"/>
          <w:lang w:val="bg-BG"/>
        </w:rPr>
      </w:pPr>
      <w:proofErr w:type="spellStart"/>
      <w:r w:rsidRPr="000529CD">
        <w:rPr>
          <w:sz w:val="28"/>
          <w:szCs w:val="28"/>
          <w:lang w:val="bg-BG"/>
        </w:rPr>
        <w:t>Средномесечното</w:t>
      </w:r>
      <w:proofErr w:type="spellEnd"/>
      <w:r w:rsidRPr="000529CD">
        <w:rPr>
          <w:sz w:val="28"/>
          <w:szCs w:val="28"/>
          <w:lang w:val="bg-BG"/>
        </w:rPr>
        <w:t xml:space="preserve"> постъпление на един съдия от наказателното отделение на база 12 месеца по щат за 2022 г. е  </w:t>
      </w:r>
      <w:r w:rsidRPr="000529CD">
        <w:rPr>
          <w:b/>
          <w:sz w:val="28"/>
          <w:szCs w:val="28"/>
          <w:lang w:val="bg-BG"/>
        </w:rPr>
        <w:t>22,80 бр.</w:t>
      </w:r>
      <w:r w:rsidRPr="000529CD">
        <w:rPr>
          <w:sz w:val="28"/>
          <w:szCs w:val="28"/>
          <w:lang w:val="bg-BG"/>
        </w:rPr>
        <w:t xml:space="preserve"> дела.</w:t>
      </w:r>
    </w:p>
    <w:p w:rsidR="002D30CC" w:rsidRPr="000529CD" w:rsidRDefault="002D30CC" w:rsidP="00107BC0">
      <w:pPr>
        <w:ind w:firstLine="708"/>
        <w:jc w:val="both"/>
        <w:rPr>
          <w:sz w:val="28"/>
          <w:szCs w:val="28"/>
          <w:lang w:val="bg-BG"/>
        </w:rPr>
      </w:pPr>
    </w:p>
    <w:p w:rsidR="00107BC0" w:rsidRDefault="00107BC0" w:rsidP="00107BC0">
      <w:pPr>
        <w:ind w:firstLine="708"/>
        <w:jc w:val="both"/>
        <w:rPr>
          <w:sz w:val="28"/>
          <w:szCs w:val="28"/>
          <w:lang w:val="bg-BG"/>
        </w:rPr>
      </w:pPr>
      <w:r w:rsidRPr="000529CD">
        <w:rPr>
          <w:sz w:val="28"/>
          <w:szCs w:val="28"/>
          <w:lang w:val="bg-BG"/>
        </w:rPr>
        <w:t>В сравнителния период може да се очертае тенденция за устойчивост на постъпилите дела през посочените години.</w:t>
      </w:r>
    </w:p>
    <w:p w:rsidR="00057A1F" w:rsidRPr="000529CD" w:rsidRDefault="00057A1F" w:rsidP="00107BC0">
      <w:pPr>
        <w:ind w:firstLine="708"/>
        <w:jc w:val="both"/>
        <w:rPr>
          <w:sz w:val="28"/>
          <w:szCs w:val="28"/>
          <w:lang w:val="bg-BG"/>
        </w:rPr>
      </w:pPr>
    </w:p>
    <w:p w:rsidR="00083D0B" w:rsidRPr="00B403F7" w:rsidRDefault="00083D0B" w:rsidP="006C45AB">
      <w:pPr>
        <w:ind w:firstLine="708"/>
        <w:jc w:val="both"/>
        <w:rPr>
          <w:sz w:val="28"/>
          <w:szCs w:val="28"/>
          <w:lang w:val="bg-BG"/>
        </w:rPr>
      </w:pPr>
    </w:p>
    <w:p w:rsidR="00F67D89" w:rsidRPr="00B403F7" w:rsidRDefault="00F67D89" w:rsidP="006C45AB">
      <w:pPr>
        <w:ind w:firstLine="708"/>
        <w:jc w:val="center"/>
        <w:rPr>
          <w:sz w:val="28"/>
          <w:szCs w:val="28"/>
          <w:lang w:val="bg-BG"/>
        </w:rPr>
      </w:pPr>
      <w:r w:rsidRPr="00B403F7">
        <w:rPr>
          <w:noProof/>
          <w:sz w:val="28"/>
          <w:szCs w:val="28"/>
          <w:lang w:val="bg-BG"/>
        </w:rPr>
        <w:drawing>
          <wp:inline distT="0" distB="0" distL="0" distR="0" wp14:anchorId="3DDF8B27" wp14:editId="43EA21CC">
            <wp:extent cx="5076749" cy="3130906"/>
            <wp:effectExtent l="0" t="0" r="10160" b="12700"/>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3D0B" w:rsidRDefault="00083D0B" w:rsidP="006C45AB">
      <w:pPr>
        <w:ind w:firstLine="708"/>
        <w:jc w:val="both"/>
        <w:rPr>
          <w:sz w:val="28"/>
          <w:szCs w:val="28"/>
          <w:lang w:val="bg-BG"/>
        </w:rPr>
      </w:pPr>
    </w:p>
    <w:p w:rsidR="00057A1F" w:rsidRPr="00B403F7" w:rsidRDefault="00057A1F" w:rsidP="006C45AB">
      <w:pPr>
        <w:ind w:firstLine="708"/>
        <w:jc w:val="both"/>
        <w:rPr>
          <w:sz w:val="28"/>
          <w:szCs w:val="28"/>
          <w:lang w:val="bg-BG"/>
        </w:rPr>
      </w:pPr>
    </w:p>
    <w:p w:rsidR="00107BC0" w:rsidRPr="000529CD" w:rsidRDefault="00107BC0" w:rsidP="00107BC0">
      <w:pPr>
        <w:ind w:firstLine="708"/>
        <w:jc w:val="both"/>
        <w:rPr>
          <w:sz w:val="28"/>
          <w:szCs w:val="28"/>
          <w:lang w:val="bg-BG"/>
        </w:rPr>
      </w:pPr>
      <w:r w:rsidRPr="000529CD">
        <w:rPr>
          <w:sz w:val="28"/>
          <w:szCs w:val="28"/>
          <w:lang w:val="bg-BG"/>
        </w:rPr>
        <w:t xml:space="preserve">Броят на </w:t>
      </w:r>
      <w:proofErr w:type="spellStart"/>
      <w:r w:rsidRPr="000529CD">
        <w:rPr>
          <w:sz w:val="28"/>
          <w:szCs w:val="28"/>
          <w:lang w:val="bg-BG"/>
        </w:rPr>
        <w:t>новопостъпилите</w:t>
      </w:r>
      <w:proofErr w:type="spellEnd"/>
      <w:r w:rsidRPr="000529CD">
        <w:rPr>
          <w:sz w:val="28"/>
          <w:szCs w:val="28"/>
          <w:lang w:val="bg-BG"/>
        </w:rPr>
        <w:t xml:space="preserve"> наказателни дела от общ характер за 2022 г. е </w:t>
      </w:r>
      <w:r w:rsidRPr="000529CD">
        <w:rPr>
          <w:b/>
          <w:sz w:val="28"/>
          <w:szCs w:val="28"/>
          <w:lang w:val="bg-BG"/>
        </w:rPr>
        <w:t>360</w:t>
      </w:r>
      <w:r w:rsidRPr="000529CD">
        <w:rPr>
          <w:sz w:val="28"/>
          <w:szCs w:val="28"/>
          <w:lang w:val="bg-BG"/>
        </w:rPr>
        <w:t xml:space="preserve"> (</w:t>
      </w:r>
      <w:r w:rsidRPr="000529CD">
        <w:rPr>
          <w:i/>
          <w:sz w:val="28"/>
          <w:szCs w:val="28"/>
          <w:lang w:val="bg-BG"/>
        </w:rPr>
        <w:t>За сравнение:</w:t>
      </w:r>
      <w:r w:rsidRPr="000529CD">
        <w:rPr>
          <w:sz w:val="28"/>
          <w:szCs w:val="28"/>
          <w:lang w:val="bg-BG"/>
        </w:rPr>
        <w:t xml:space="preserve"> през 2021 г. – 386 бр. дела; през 2020 г. – 412 бр. дела, през 2019 г. – 306 бр. дела). Намален е броят на наказателните дела от общ характер с 26 бр., но този показател остава стабилен  в сравнение с предходните години.</w:t>
      </w:r>
    </w:p>
    <w:p w:rsidR="00107BC0" w:rsidRDefault="00107BC0" w:rsidP="00107BC0">
      <w:pPr>
        <w:ind w:firstLine="708"/>
        <w:jc w:val="both"/>
        <w:rPr>
          <w:sz w:val="28"/>
          <w:szCs w:val="28"/>
          <w:lang w:val="bg-BG"/>
        </w:rPr>
      </w:pPr>
      <w:r w:rsidRPr="000529CD">
        <w:rPr>
          <w:sz w:val="28"/>
          <w:szCs w:val="28"/>
          <w:lang w:val="bg-BG"/>
        </w:rPr>
        <w:t xml:space="preserve">От общия брой </w:t>
      </w:r>
      <w:proofErr w:type="spellStart"/>
      <w:r w:rsidRPr="000529CD">
        <w:rPr>
          <w:sz w:val="28"/>
          <w:szCs w:val="28"/>
          <w:lang w:val="bg-BG"/>
        </w:rPr>
        <w:t>новопостъпили</w:t>
      </w:r>
      <w:proofErr w:type="spellEnd"/>
      <w:r w:rsidRPr="000529CD">
        <w:rPr>
          <w:sz w:val="28"/>
          <w:szCs w:val="28"/>
          <w:lang w:val="bg-BG"/>
        </w:rPr>
        <w:t xml:space="preserve"> НОХД, със споразумение са внесени </w:t>
      </w:r>
      <w:r w:rsidRPr="000529CD">
        <w:rPr>
          <w:b/>
          <w:sz w:val="28"/>
          <w:szCs w:val="28"/>
          <w:lang w:val="bg-BG"/>
        </w:rPr>
        <w:t xml:space="preserve"> 192 бр.</w:t>
      </w:r>
      <w:r w:rsidRPr="000529CD">
        <w:rPr>
          <w:sz w:val="28"/>
          <w:szCs w:val="28"/>
          <w:lang w:val="bg-BG"/>
        </w:rPr>
        <w:t xml:space="preserve"> дела. Със споразумение по реда на чл. 384 от НПК са приключили </w:t>
      </w:r>
      <w:r w:rsidRPr="000529CD">
        <w:rPr>
          <w:b/>
          <w:sz w:val="28"/>
          <w:szCs w:val="28"/>
          <w:lang w:val="bg-BG"/>
        </w:rPr>
        <w:t xml:space="preserve"> 55 бр.</w:t>
      </w:r>
      <w:r w:rsidRPr="000529CD">
        <w:rPr>
          <w:sz w:val="28"/>
          <w:szCs w:val="28"/>
          <w:lang w:val="bg-BG"/>
        </w:rPr>
        <w:t xml:space="preserve"> дела. (</w:t>
      </w:r>
      <w:r w:rsidRPr="000529CD">
        <w:rPr>
          <w:i/>
          <w:sz w:val="28"/>
          <w:szCs w:val="28"/>
          <w:lang w:val="bg-BG"/>
        </w:rPr>
        <w:t xml:space="preserve">За сравнение: </w:t>
      </w:r>
      <w:r w:rsidRPr="000529CD">
        <w:rPr>
          <w:sz w:val="28"/>
          <w:szCs w:val="28"/>
          <w:lang w:val="bg-BG"/>
        </w:rPr>
        <w:t>през 2021 г.</w:t>
      </w:r>
      <w:r w:rsidRPr="000529CD">
        <w:rPr>
          <w:i/>
          <w:sz w:val="28"/>
          <w:szCs w:val="28"/>
          <w:lang w:val="bg-BG"/>
        </w:rPr>
        <w:t xml:space="preserve"> </w:t>
      </w:r>
      <w:r w:rsidRPr="000529CD">
        <w:rPr>
          <w:sz w:val="28"/>
          <w:szCs w:val="28"/>
          <w:lang w:val="bg-BG"/>
        </w:rPr>
        <w:t xml:space="preserve">от общия брой </w:t>
      </w:r>
      <w:proofErr w:type="spellStart"/>
      <w:r w:rsidRPr="000529CD">
        <w:rPr>
          <w:sz w:val="28"/>
          <w:szCs w:val="28"/>
          <w:lang w:val="bg-BG"/>
        </w:rPr>
        <w:t>новопостъпили</w:t>
      </w:r>
      <w:proofErr w:type="spellEnd"/>
      <w:r w:rsidRPr="000529CD">
        <w:rPr>
          <w:sz w:val="28"/>
          <w:szCs w:val="28"/>
          <w:lang w:val="bg-BG"/>
        </w:rPr>
        <w:t xml:space="preserve"> НОХД, със споразумение са внесени 229 бр. дела, като със споразумение по реда на чл. 384 от НПК са приключили 57 бр. дела.; през 2020 г. – 185 бр. дела, като със споразумение по реда на чл. 384 от НПК са приключили 88 бр. дела; през 2019 г. от общия брой </w:t>
      </w:r>
      <w:proofErr w:type="spellStart"/>
      <w:r w:rsidRPr="000529CD">
        <w:rPr>
          <w:sz w:val="28"/>
          <w:szCs w:val="28"/>
          <w:lang w:val="bg-BG"/>
        </w:rPr>
        <w:t>новопостъпили</w:t>
      </w:r>
      <w:proofErr w:type="spellEnd"/>
      <w:r w:rsidRPr="000529CD">
        <w:rPr>
          <w:sz w:val="28"/>
          <w:szCs w:val="28"/>
          <w:lang w:val="bg-BG"/>
        </w:rPr>
        <w:t xml:space="preserve"> НОХД, със споразумение са внесени 158 бр. дела, като със споразумение по реда на чл. 384 НПК са приключили 66 бр. дела).</w:t>
      </w:r>
    </w:p>
    <w:p w:rsidR="00107BC0" w:rsidRPr="00AA2501" w:rsidRDefault="00107BC0" w:rsidP="00107BC0">
      <w:pPr>
        <w:ind w:firstLine="708"/>
        <w:jc w:val="both"/>
        <w:rPr>
          <w:sz w:val="16"/>
          <w:szCs w:val="16"/>
          <w:lang w:val="bg-BG"/>
        </w:rPr>
      </w:pPr>
    </w:p>
    <w:p w:rsidR="00107BC0" w:rsidRPr="000529CD" w:rsidRDefault="00107BC0" w:rsidP="00107BC0">
      <w:pPr>
        <w:ind w:firstLine="708"/>
        <w:jc w:val="both"/>
        <w:rPr>
          <w:sz w:val="28"/>
          <w:szCs w:val="28"/>
          <w:lang w:val="bg-BG"/>
        </w:rPr>
      </w:pPr>
      <w:r w:rsidRPr="000529CD">
        <w:rPr>
          <w:sz w:val="28"/>
          <w:szCs w:val="28"/>
          <w:lang w:val="bg-BG"/>
        </w:rPr>
        <w:t>Прекратено е съдебното производство и на Районна прокуратура – Стара Загора</w:t>
      </w:r>
      <w:r w:rsidR="00057A1F">
        <w:rPr>
          <w:sz w:val="28"/>
          <w:szCs w:val="28"/>
          <w:lang w:val="bg-BG"/>
        </w:rPr>
        <w:t xml:space="preserve"> </w:t>
      </w:r>
      <w:r w:rsidRPr="000529CD">
        <w:rPr>
          <w:sz w:val="28"/>
          <w:szCs w:val="28"/>
          <w:lang w:val="bg-BG"/>
        </w:rPr>
        <w:t xml:space="preserve">са върнати за доразследване през 2022 г. </w:t>
      </w:r>
      <w:r w:rsidRPr="000529CD">
        <w:rPr>
          <w:b/>
          <w:sz w:val="28"/>
          <w:szCs w:val="28"/>
          <w:lang w:val="bg-BG"/>
        </w:rPr>
        <w:t>3 бр.</w:t>
      </w:r>
      <w:r w:rsidRPr="000529CD">
        <w:rPr>
          <w:sz w:val="28"/>
          <w:szCs w:val="28"/>
          <w:lang w:val="bg-BG"/>
        </w:rPr>
        <w:t xml:space="preserve"> дела, от които </w:t>
      </w:r>
      <w:r w:rsidRPr="000529CD">
        <w:rPr>
          <w:b/>
          <w:sz w:val="28"/>
          <w:szCs w:val="28"/>
          <w:lang w:val="bg-BG"/>
        </w:rPr>
        <w:t>2 бр.</w:t>
      </w:r>
      <w:r w:rsidRPr="000529CD">
        <w:rPr>
          <w:sz w:val="28"/>
          <w:szCs w:val="28"/>
          <w:lang w:val="bg-BG"/>
        </w:rPr>
        <w:t xml:space="preserve"> по НОХД и </w:t>
      </w:r>
      <w:r w:rsidRPr="000529CD">
        <w:rPr>
          <w:b/>
          <w:sz w:val="28"/>
          <w:szCs w:val="28"/>
          <w:lang w:val="bg-BG"/>
        </w:rPr>
        <w:t>1 бр.</w:t>
      </w:r>
      <w:r w:rsidRPr="000529CD">
        <w:rPr>
          <w:sz w:val="28"/>
          <w:szCs w:val="28"/>
          <w:lang w:val="bg-BG"/>
        </w:rPr>
        <w:t xml:space="preserve"> по 78а НК. (</w:t>
      </w:r>
      <w:r w:rsidRPr="000529CD">
        <w:rPr>
          <w:i/>
          <w:sz w:val="28"/>
          <w:szCs w:val="28"/>
          <w:lang w:val="bg-BG"/>
        </w:rPr>
        <w:t>За сравнение:</w:t>
      </w:r>
      <w:r w:rsidRPr="000529CD">
        <w:rPr>
          <w:sz w:val="28"/>
          <w:szCs w:val="28"/>
          <w:lang w:val="bg-BG"/>
        </w:rPr>
        <w:t xml:space="preserve"> през 2021 г. са върнати за </w:t>
      </w:r>
      <w:r w:rsidRPr="000529CD">
        <w:rPr>
          <w:sz w:val="28"/>
          <w:szCs w:val="28"/>
          <w:lang w:val="bg-BG"/>
        </w:rPr>
        <w:lastRenderedPageBreak/>
        <w:t>доразследване 5 бр. дела, от които 2 бр. по НОХД и 3 бр. по чл.78а НК; през 2020 г. са върнати за доразследване 10 бр. дела, от които 9 бр. по НОХД и 1 бр. по чл.78а НК, през 2019 г. са върнати за доразследване 12 бр. дела, от които 7 бр. по НОХД и 5 бр. по чл.78а НК), като е видно, че броят на върнатите дела на Районна прокуратура – Стара Загора през 2022 г. е намалял в сравнение с предходната година.</w:t>
      </w:r>
    </w:p>
    <w:p w:rsidR="009D4903" w:rsidRPr="002D30CC" w:rsidRDefault="009D4903" w:rsidP="006C45AB">
      <w:pPr>
        <w:ind w:firstLine="708"/>
        <w:jc w:val="both"/>
        <w:rPr>
          <w:sz w:val="16"/>
          <w:szCs w:val="16"/>
          <w:lang w:val="bg-BG"/>
        </w:rPr>
      </w:pPr>
    </w:p>
    <w:p w:rsidR="00D14EFE" w:rsidRPr="000529CD" w:rsidRDefault="00D14EFE" w:rsidP="00D14EFE">
      <w:pPr>
        <w:ind w:firstLine="708"/>
        <w:jc w:val="both"/>
        <w:rPr>
          <w:sz w:val="28"/>
          <w:szCs w:val="28"/>
          <w:lang w:val="bg-BG"/>
        </w:rPr>
      </w:pPr>
      <w:r w:rsidRPr="000529CD">
        <w:rPr>
          <w:sz w:val="28"/>
          <w:szCs w:val="28"/>
          <w:lang w:val="bg-BG"/>
        </w:rPr>
        <w:t>За прекратяване на съдебното производство и връщане на делата за допълнително разследване на Районна прокуратура – Стара Загора следва да бъдат обобщени следните причини:</w:t>
      </w:r>
    </w:p>
    <w:p w:rsidR="00D14EFE" w:rsidRPr="000529CD" w:rsidRDefault="00D14EFE" w:rsidP="00D14EFE">
      <w:pPr>
        <w:ind w:firstLine="708"/>
        <w:jc w:val="both"/>
        <w:rPr>
          <w:sz w:val="28"/>
          <w:szCs w:val="28"/>
          <w:lang w:val="bg-BG"/>
        </w:rPr>
      </w:pPr>
      <w:r w:rsidRPr="000529CD">
        <w:rPr>
          <w:sz w:val="28"/>
          <w:szCs w:val="28"/>
          <w:lang w:val="bg-BG"/>
        </w:rPr>
        <w:t xml:space="preserve">- по-голямата част от делата са върнати за доразследване, поради допуснати съществени нарушения на процесуалните правила, тъй като обвинителният акт или постановлението на РП не отговарят на изискванията на чл. 246, ал. 2 НПК – в обстоятелствената му част не се излагат в пълен обем фактическите обстоятелства, върху които се основава обвинението, като не са посочени елементи от състава на същото – не са били описани всички </w:t>
      </w:r>
      <w:proofErr w:type="spellStart"/>
      <w:r w:rsidRPr="000529CD">
        <w:rPr>
          <w:sz w:val="28"/>
          <w:szCs w:val="28"/>
          <w:lang w:val="bg-BG"/>
        </w:rPr>
        <w:t>съставомерни</w:t>
      </w:r>
      <w:proofErr w:type="spellEnd"/>
      <w:r w:rsidRPr="000529CD">
        <w:rPr>
          <w:sz w:val="28"/>
          <w:szCs w:val="28"/>
          <w:lang w:val="bg-BG"/>
        </w:rPr>
        <w:t xml:space="preserve"> признаци на деянието, констатирани са несъответствия в обстоятелствената и </w:t>
      </w:r>
      <w:proofErr w:type="spellStart"/>
      <w:r w:rsidRPr="000529CD">
        <w:rPr>
          <w:sz w:val="28"/>
          <w:szCs w:val="28"/>
          <w:lang w:val="bg-BG"/>
        </w:rPr>
        <w:t>диспозитивната</w:t>
      </w:r>
      <w:proofErr w:type="spellEnd"/>
      <w:r w:rsidRPr="000529CD">
        <w:rPr>
          <w:sz w:val="28"/>
          <w:szCs w:val="28"/>
          <w:lang w:val="bg-BG"/>
        </w:rPr>
        <w:t xml:space="preserve"> част на обвинителния акт или постановлението;</w:t>
      </w:r>
    </w:p>
    <w:p w:rsidR="00D14EFE" w:rsidRDefault="00D14EFE" w:rsidP="00D14EFE">
      <w:pPr>
        <w:ind w:firstLine="708"/>
        <w:jc w:val="both"/>
        <w:rPr>
          <w:sz w:val="28"/>
          <w:szCs w:val="28"/>
          <w:lang w:val="bg-BG"/>
        </w:rPr>
      </w:pPr>
      <w:r w:rsidRPr="000529CD">
        <w:rPr>
          <w:sz w:val="28"/>
          <w:szCs w:val="28"/>
          <w:lang w:val="bg-BG"/>
        </w:rPr>
        <w:t xml:space="preserve">- друга причина за връщане на делата на РП – Стара Загора е, че са били нарушени правата на обвиняемия или пострадалия в хода на досъдебното производство, като обвиняемият е бил възпрепятстван да научи за какво престъпление е привлечен в това му качество или с други думи да се запознае с всички </w:t>
      </w:r>
      <w:proofErr w:type="spellStart"/>
      <w:r w:rsidRPr="000529CD">
        <w:rPr>
          <w:sz w:val="28"/>
          <w:szCs w:val="28"/>
          <w:lang w:val="bg-BG"/>
        </w:rPr>
        <w:t>съставомерни</w:t>
      </w:r>
      <w:proofErr w:type="spellEnd"/>
      <w:r w:rsidRPr="000529CD">
        <w:rPr>
          <w:sz w:val="28"/>
          <w:szCs w:val="28"/>
          <w:lang w:val="bg-BG"/>
        </w:rPr>
        <w:t xml:space="preserve"> признаци на престъпния състав.</w:t>
      </w:r>
    </w:p>
    <w:p w:rsidR="00D14EFE" w:rsidRPr="002D30CC" w:rsidRDefault="00D14EFE" w:rsidP="00D14EFE">
      <w:pPr>
        <w:ind w:firstLine="708"/>
        <w:jc w:val="both"/>
        <w:rPr>
          <w:sz w:val="16"/>
          <w:szCs w:val="16"/>
          <w:lang w:val="bg-BG"/>
        </w:rPr>
      </w:pPr>
    </w:p>
    <w:p w:rsidR="00D14EFE" w:rsidRPr="000529CD" w:rsidRDefault="00D14EFE" w:rsidP="00D14EFE">
      <w:pPr>
        <w:ind w:firstLine="708"/>
        <w:jc w:val="both"/>
        <w:rPr>
          <w:sz w:val="28"/>
          <w:szCs w:val="28"/>
          <w:lang w:val="bg-BG"/>
        </w:rPr>
      </w:pPr>
      <w:r w:rsidRPr="000529CD">
        <w:rPr>
          <w:sz w:val="28"/>
          <w:szCs w:val="28"/>
          <w:lang w:val="bg-BG"/>
        </w:rPr>
        <w:t xml:space="preserve">През 2022 г. съдиите от наказателното отделение са разгледали общо </w:t>
      </w:r>
      <w:r w:rsidRPr="000529CD">
        <w:rPr>
          <w:b/>
          <w:sz w:val="28"/>
          <w:szCs w:val="28"/>
          <w:lang w:val="bg-BG"/>
        </w:rPr>
        <w:t>1506</w:t>
      </w:r>
      <w:r w:rsidRPr="000529CD">
        <w:rPr>
          <w:sz w:val="28"/>
          <w:szCs w:val="28"/>
          <w:lang w:val="bg-BG"/>
        </w:rPr>
        <w:t xml:space="preserve"> </w:t>
      </w:r>
      <w:r w:rsidRPr="000529CD">
        <w:rPr>
          <w:b/>
          <w:sz w:val="28"/>
          <w:szCs w:val="28"/>
          <w:lang w:val="bg-BG"/>
        </w:rPr>
        <w:t>бр.</w:t>
      </w:r>
      <w:r w:rsidRPr="000529CD">
        <w:rPr>
          <w:sz w:val="28"/>
          <w:szCs w:val="28"/>
          <w:lang w:val="bg-BG"/>
        </w:rPr>
        <w:t xml:space="preserve"> дела, от които </w:t>
      </w:r>
      <w:r w:rsidRPr="000529CD">
        <w:rPr>
          <w:b/>
          <w:sz w:val="28"/>
          <w:szCs w:val="28"/>
          <w:lang w:val="bg-BG"/>
        </w:rPr>
        <w:t>1368 бр.</w:t>
      </w:r>
      <w:r w:rsidRPr="000529CD">
        <w:rPr>
          <w:sz w:val="28"/>
          <w:szCs w:val="28"/>
          <w:lang w:val="bg-BG"/>
        </w:rPr>
        <w:t xml:space="preserve"> са постъпили през годината и </w:t>
      </w:r>
      <w:r w:rsidRPr="000529CD">
        <w:rPr>
          <w:b/>
          <w:sz w:val="28"/>
          <w:szCs w:val="28"/>
          <w:lang w:val="bg-BG"/>
        </w:rPr>
        <w:t>138</w:t>
      </w:r>
      <w:r w:rsidRPr="000529CD">
        <w:rPr>
          <w:sz w:val="28"/>
          <w:szCs w:val="28"/>
          <w:lang w:val="bg-BG"/>
        </w:rPr>
        <w:t xml:space="preserve"> </w:t>
      </w:r>
      <w:r w:rsidRPr="000529CD">
        <w:rPr>
          <w:b/>
          <w:sz w:val="28"/>
          <w:szCs w:val="28"/>
          <w:lang w:val="bg-BG"/>
        </w:rPr>
        <w:t>бр.</w:t>
      </w:r>
      <w:r w:rsidRPr="000529CD">
        <w:rPr>
          <w:sz w:val="28"/>
          <w:szCs w:val="28"/>
          <w:lang w:val="bg-BG"/>
        </w:rPr>
        <w:t xml:space="preserve"> са висящи в началото на периода. </w:t>
      </w:r>
      <w:r w:rsidRPr="000529CD">
        <w:rPr>
          <w:i/>
          <w:sz w:val="28"/>
          <w:szCs w:val="28"/>
          <w:lang w:val="bg-BG"/>
        </w:rPr>
        <w:t>(За сравнение:</w:t>
      </w:r>
      <w:r w:rsidRPr="000529CD">
        <w:rPr>
          <w:sz w:val="28"/>
          <w:szCs w:val="28"/>
          <w:lang w:val="bg-BG"/>
        </w:rPr>
        <w:t xml:space="preserve"> през 2021 г. съдиите от наказателното отделение са разгледали общо 1658 бр. дела, от които 1445 бр. са постъпили през годината и 213 бр. са висящи в началото на периода; през 2020 г. – 1576 бр. дела, от които 1441 бр. са постъпили през годината и 135 бр. са висящи в началото на периода).</w:t>
      </w:r>
    </w:p>
    <w:p w:rsidR="00D14EFE" w:rsidRPr="00343F81" w:rsidRDefault="00D14EFE" w:rsidP="00D14EFE">
      <w:pPr>
        <w:ind w:firstLine="708"/>
        <w:jc w:val="both"/>
        <w:rPr>
          <w:sz w:val="16"/>
          <w:szCs w:val="16"/>
          <w:lang w:val="bg-BG"/>
        </w:rPr>
      </w:pPr>
    </w:p>
    <w:p w:rsidR="00D14EFE" w:rsidRDefault="00D14EFE" w:rsidP="00D14EFE">
      <w:pPr>
        <w:ind w:firstLine="708"/>
        <w:jc w:val="both"/>
        <w:rPr>
          <w:sz w:val="28"/>
          <w:szCs w:val="28"/>
          <w:lang w:val="bg-BG"/>
        </w:rPr>
      </w:pPr>
      <w:r w:rsidRPr="000529CD">
        <w:rPr>
          <w:sz w:val="28"/>
          <w:szCs w:val="28"/>
          <w:lang w:val="bg-BG"/>
        </w:rPr>
        <w:t xml:space="preserve">През отчетния период са били разгледани </w:t>
      </w:r>
      <w:r w:rsidRPr="000529CD">
        <w:rPr>
          <w:b/>
          <w:sz w:val="28"/>
          <w:szCs w:val="28"/>
          <w:lang w:val="bg-BG"/>
        </w:rPr>
        <w:t>396 бр.</w:t>
      </w:r>
      <w:r w:rsidRPr="000529CD">
        <w:rPr>
          <w:sz w:val="28"/>
          <w:szCs w:val="28"/>
          <w:lang w:val="bg-BG"/>
        </w:rPr>
        <w:t xml:space="preserve"> </w:t>
      </w:r>
      <w:r w:rsidRPr="000529CD">
        <w:rPr>
          <w:b/>
          <w:sz w:val="28"/>
          <w:szCs w:val="28"/>
          <w:lang w:val="bg-BG"/>
        </w:rPr>
        <w:t>НОХД</w:t>
      </w:r>
      <w:r w:rsidRPr="000529CD">
        <w:rPr>
          <w:sz w:val="28"/>
          <w:szCs w:val="28"/>
          <w:lang w:val="bg-BG"/>
        </w:rPr>
        <w:t xml:space="preserve">. Свършени са </w:t>
      </w:r>
      <w:r w:rsidRPr="000529CD">
        <w:rPr>
          <w:b/>
          <w:sz w:val="28"/>
          <w:szCs w:val="28"/>
          <w:lang w:val="bg-BG"/>
        </w:rPr>
        <w:t>344 бр.</w:t>
      </w:r>
      <w:r w:rsidRPr="000529CD">
        <w:rPr>
          <w:sz w:val="28"/>
          <w:szCs w:val="28"/>
          <w:lang w:val="bg-BG"/>
        </w:rPr>
        <w:t xml:space="preserve"> дела или 86,87%. От тях в срок до три месеца са приключили </w:t>
      </w:r>
      <w:r w:rsidRPr="000529CD">
        <w:rPr>
          <w:b/>
          <w:sz w:val="28"/>
          <w:szCs w:val="28"/>
          <w:lang w:val="bg-BG"/>
        </w:rPr>
        <w:t>286 бр.</w:t>
      </w:r>
      <w:r w:rsidRPr="000529CD">
        <w:rPr>
          <w:sz w:val="28"/>
          <w:szCs w:val="28"/>
          <w:lang w:val="bg-BG"/>
        </w:rPr>
        <w:t xml:space="preserve"> дела или 83,14%. За доразследване са върнати </w:t>
      </w:r>
      <w:r w:rsidRPr="000529CD">
        <w:rPr>
          <w:b/>
          <w:sz w:val="28"/>
          <w:szCs w:val="28"/>
          <w:lang w:val="bg-BG"/>
        </w:rPr>
        <w:t>2 бр.</w:t>
      </w:r>
      <w:r w:rsidRPr="000529CD">
        <w:rPr>
          <w:sz w:val="28"/>
          <w:szCs w:val="28"/>
          <w:lang w:val="bg-BG"/>
        </w:rPr>
        <w:t xml:space="preserve"> дела, а </w:t>
      </w:r>
      <w:r w:rsidRPr="000529CD">
        <w:rPr>
          <w:b/>
          <w:sz w:val="28"/>
          <w:szCs w:val="28"/>
          <w:lang w:val="bg-BG"/>
        </w:rPr>
        <w:t>5 бр.</w:t>
      </w:r>
      <w:r w:rsidRPr="000529CD">
        <w:rPr>
          <w:sz w:val="28"/>
          <w:szCs w:val="28"/>
          <w:lang w:val="bg-BG"/>
        </w:rPr>
        <w:t xml:space="preserve"> са прекратени по други причини. </w:t>
      </w:r>
      <w:r w:rsidRPr="000529CD">
        <w:rPr>
          <w:i/>
          <w:sz w:val="28"/>
          <w:szCs w:val="28"/>
          <w:lang w:val="bg-BG"/>
        </w:rPr>
        <w:t>(За сравнение:</w:t>
      </w:r>
      <w:r w:rsidRPr="000529CD">
        <w:rPr>
          <w:sz w:val="28"/>
          <w:szCs w:val="28"/>
          <w:lang w:val="bg-BG"/>
        </w:rPr>
        <w:t xml:space="preserve"> през 2021 г. съдиите от наказателното отделение са разгледали 446 бр. наказателни общ характер дела. Свършени са 410 или 91,93%. От тях в срок до три месеца са приключили 337 дела или 82,20%. За доразследване са върнати 2 бр. дела, а 7 бр. са прекратени по други причини; през 2020 г. съдиите от наказателното отделение са разгледали 444 бр. наказателни общ характер дела. Свършени са 384 или 86,49%. От тях в срок до три месеца са приключили 330 дела или 85,94%. За доразследване са върнати 9 бр. дела, а 6 бр. са прекратени по други причини</w:t>
      </w:r>
      <w:r>
        <w:rPr>
          <w:sz w:val="28"/>
          <w:szCs w:val="28"/>
          <w:lang w:val="bg-BG"/>
        </w:rPr>
        <w:t>)</w:t>
      </w:r>
      <w:r w:rsidRPr="000529CD">
        <w:rPr>
          <w:sz w:val="28"/>
          <w:szCs w:val="28"/>
          <w:lang w:val="bg-BG"/>
        </w:rPr>
        <w:t>.</w:t>
      </w:r>
      <w:r w:rsidRPr="005D74E5">
        <w:rPr>
          <w:sz w:val="28"/>
          <w:szCs w:val="28"/>
          <w:lang w:val="bg-BG"/>
        </w:rPr>
        <w:t xml:space="preserve"> </w:t>
      </w:r>
      <w:r w:rsidRPr="000529CD">
        <w:rPr>
          <w:sz w:val="28"/>
          <w:szCs w:val="28"/>
          <w:lang w:val="bg-BG"/>
        </w:rPr>
        <w:t xml:space="preserve">В края на отчетния период са останали несвършени </w:t>
      </w:r>
      <w:r w:rsidRPr="000529CD">
        <w:rPr>
          <w:b/>
          <w:sz w:val="28"/>
          <w:szCs w:val="28"/>
          <w:lang w:val="bg-BG"/>
        </w:rPr>
        <w:t>52 бр.</w:t>
      </w:r>
      <w:r w:rsidRPr="000529CD">
        <w:rPr>
          <w:sz w:val="28"/>
          <w:szCs w:val="28"/>
          <w:lang w:val="bg-BG"/>
        </w:rPr>
        <w:t xml:space="preserve"> НОХД.</w:t>
      </w:r>
    </w:p>
    <w:p w:rsidR="00D14EFE" w:rsidRPr="00343F81" w:rsidRDefault="00D14EFE" w:rsidP="00D14EFE">
      <w:pPr>
        <w:ind w:firstLine="708"/>
        <w:jc w:val="both"/>
        <w:rPr>
          <w:sz w:val="16"/>
          <w:szCs w:val="16"/>
          <w:lang w:val="bg-BG"/>
        </w:rPr>
      </w:pPr>
    </w:p>
    <w:p w:rsidR="00D14EFE" w:rsidRDefault="00D14EFE" w:rsidP="00D14EFE">
      <w:pPr>
        <w:ind w:firstLine="708"/>
        <w:jc w:val="both"/>
        <w:rPr>
          <w:sz w:val="28"/>
          <w:szCs w:val="28"/>
          <w:lang w:val="bg-BG"/>
        </w:rPr>
      </w:pPr>
      <w:r w:rsidRPr="000529CD">
        <w:rPr>
          <w:sz w:val="28"/>
          <w:szCs w:val="28"/>
          <w:lang w:val="bg-BG"/>
        </w:rPr>
        <w:t xml:space="preserve">От направения сравнителен анализ е видна тенденция за запазване процентното отношение на свършените в тримесечен срок дела. </w:t>
      </w:r>
    </w:p>
    <w:p w:rsidR="00D47FE7" w:rsidRPr="00596F94" w:rsidRDefault="00D47FE7" w:rsidP="006C45AB">
      <w:pPr>
        <w:ind w:firstLine="708"/>
        <w:jc w:val="both"/>
        <w:rPr>
          <w:sz w:val="24"/>
          <w:szCs w:val="24"/>
          <w:lang w:val="bg-BG"/>
        </w:rPr>
      </w:pPr>
    </w:p>
    <w:p w:rsidR="00D14EFE" w:rsidRPr="000529CD" w:rsidRDefault="00D14EFE" w:rsidP="00D14EFE">
      <w:pPr>
        <w:ind w:firstLine="708"/>
        <w:jc w:val="both"/>
        <w:rPr>
          <w:sz w:val="28"/>
          <w:szCs w:val="28"/>
          <w:lang w:val="bg-BG"/>
        </w:rPr>
      </w:pPr>
      <w:proofErr w:type="spellStart"/>
      <w:r w:rsidRPr="000529CD">
        <w:rPr>
          <w:sz w:val="28"/>
          <w:szCs w:val="28"/>
          <w:lang w:val="bg-BG"/>
        </w:rPr>
        <w:t>Новопостъпилите</w:t>
      </w:r>
      <w:proofErr w:type="spellEnd"/>
      <w:r w:rsidRPr="000529CD">
        <w:rPr>
          <w:sz w:val="28"/>
          <w:szCs w:val="28"/>
          <w:lang w:val="bg-BG"/>
        </w:rPr>
        <w:t xml:space="preserve"> през 2022 г. </w:t>
      </w:r>
      <w:r w:rsidRPr="000529CD">
        <w:rPr>
          <w:b/>
          <w:sz w:val="28"/>
          <w:szCs w:val="28"/>
          <w:lang w:val="bg-BG"/>
        </w:rPr>
        <w:t>НЧХД</w:t>
      </w:r>
      <w:r w:rsidRPr="000529CD">
        <w:rPr>
          <w:sz w:val="28"/>
          <w:szCs w:val="28"/>
          <w:lang w:val="bg-BG"/>
        </w:rPr>
        <w:t xml:space="preserve"> са </w:t>
      </w:r>
      <w:r w:rsidRPr="000529CD">
        <w:rPr>
          <w:b/>
          <w:sz w:val="28"/>
          <w:szCs w:val="28"/>
          <w:lang w:val="bg-BG"/>
        </w:rPr>
        <w:t>11 бр.</w:t>
      </w:r>
      <w:r w:rsidRPr="000529CD">
        <w:rPr>
          <w:sz w:val="28"/>
          <w:szCs w:val="28"/>
          <w:lang w:val="bg-BG"/>
        </w:rPr>
        <w:t xml:space="preserve"> (</w:t>
      </w:r>
      <w:r w:rsidRPr="000529CD">
        <w:rPr>
          <w:i/>
          <w:sz w:val="28"/>
          <w:szCs w:val="28"/>
          <w:lang w:val="bg-BG"/>
        </w:rPr>
        <w:t>За сравнение:</w:t>
      </w:r>
      <w:r w:rsidRPr="000529CD">
        <w:rPr>
          <w:sz w:val="28"/>
          <w:szCs w:val="28"/>
          <w:lang w:val="bg-BG"/>
        </w:rPr>
        <w:t xml:space="preserve"> </w:t>
      </w:r>
      <w:proofErr w:type="spellStart"/>
      <w:r w:rsidRPr="000529CD">
        <w:rPr>
          <w:sz w:val="28"/>
          <w:szCs w:val="28"/>
          <w:lang w:val="bg-BG"/>
        </w:rPr>
        <w:t>новопостъпилите</w:t>
      </w:r>
      <w:proofErr w:type="spellEnd"/>
      <w:r w:rsidRPr="000529CD">
        <w:rPr>
          <w:sz w:val="28"/>
          <w:szCs w:val="28"/>
          <w:lang w:val="bg-BG"/>
        </w:rPr>
        <w:t xml:space="preserve"> през 2021 г. НЧХД са 11 бр.; през 2020 г. – 16 бр.; през 2019 г. – 9 бр.). Разгледани са </w:t>
      </w:r>
      <w:r w:rsidRPr="000529CD">
        <w:rPr>
          <w:b/>
          <w:sz w:val="28"/>
          <w:szCs w:val="28"/>
          <w:lang w:val="bg-BG"/>
        </w:rPr>
        <w:t>17 бр.</w:t>
      </w:r>
      <w:r w:rsidRPr="000529CD">
        <w:rPr>
          <w:sz w:val="28"/>
          <w:szCs w:val="28"/>
          <w:lang w:val="bg-BG"/>
        </w:rPr>
        <w:t xml:space="preserve"> и са свършени </w:t>
      </w:r>
      <w:r w:rsidRPr="000529CD">
        <w:rPr>
          <w:b/>
          <w:sz w:val="28"/>
          <w:szCs w:val="28"/>
          <w:lang w:val="bg-BG"/>
        </w:rPr>
        <w:t>12 бр.,</w:t>
      </w:r>
      <w:r w:rsidRPr="000529CD">
        <w:rPr>
          <w:sz w:val="28"/>
          <w:szCs w:val="28"/>
          <w:lang w:val="bg-BG"/>
        </w:rPr>
        <w:t xml:space="preserve"> от които в тримесечен срок са </w:t>
      </w:r>
      <w:r w:rsidRPr="000529CD">
        <w:rPr>
          <w:b/>
          <w:sz w:val="28"/>
          <w:szCs w:val="28"/>
          <w:lang w:val="bg-BG"/>
        </w:rPr>
        <w:t>2 бр.</w:t>
      </w:r>
      <w:r w:rsidRPr="000529CD">
        <w:rPr>
          <w:sz w:val="28"/>
          <w:szCs w:val="28"/>
          <w:lang w:val="bg-BG"/>
        </w:rPr>
        <w:t xml:space="preserve"> или 16,67% от делата. </w:t>
      </w:r>
      <w:r w:rsidRPr="000529CD">
        <w:rPr>
          <w:color w:val="000000" w:themeColor="text1"/>
          <w:sz w:val="28"/>
          <w:szCs w:val="28"/>
          <w:lang w:val="bg-BG"/>
        </w:rPr>
        <w:t xml:space="preserve">Прекратени са </w:t>
      </w:r>
      <w:r w:rsidRPr="000529CD">
        <w:rPr>
          <w:b/>
          <w:color w:val="000000" w:themeColor="text1"/>
          <w:sz w:val="28"/>
          <w:szCs w:val="28"/>
          <w:lang w:val="bg-BG"/>
        </w:rPr>
        <w:t>8 бр.</w:t>
      </w:r>
      <w:r w:rsidRPr="000529CD">
        <w:rPr>
          <w:color w:val="000000" w:themeColor="text1"/>
          <w:sz w:val="28"/>
          <w:szCs w:val="28"/>
          <w:lang w:val="bg-BG"/>
        </w:rPr>
        <w:t xml:space="preserve"> НЧХД, а със съдебен акт по същество са приключили </w:t>
      </w:r>
      <w:r w:rsidRPr="000529CD">
        <w:rPr>
          <w:b/>
          <w:color w:val="000000" w:themeColor="text1"/>
          <w:sz w:val="28"/>
          <w:szCs w:val="28"/>
          <w:lang w:val="bg-BG"/>
        </w:rPr>
        <w:t>4 бр.</w:t>
      </w:r>
      <w:r w:rsidRPr="000529CD">
        <w:rPr>
          <w:sz w:val="28"/>
          <w:szCs w:val="28"/>
          <w:lang w:val="bg-BG"/>
        </w:rPr>
        <w:t xml:space="preserve"> В края на периода са останали несвършени </w:t>
      </w:r>
      <w:r w:rsidRPr="000529CD">
        <w:rPr>
          <w:b/>
          <w:sz w:val="28"/>
          <w:szCs w:val="28"/>
          <w:lang w:val="bg-BG"/>
        </w:rPr>
        <w:t>5 бр.</w:t>
      </w:r>
      <w:r w:rsidRPr="000529CD">
        <w:rPr>
          <w:sz w:val="28"/>
          <w:szCs w:val="28"/>
          <w:lang w:val="bg-BG"/>
        </w:rPr>
        <w:t xml:space="preserve"> дела.</w:t>
      </w:r>
    </w:p>
    <w:p w:rsidR="00D14EFE" w:rsidRPr="00AA2501" w:rsidRDefault="00D14EFE" w:rsidP="00D14EFE">
      <w:pPr>
        <w:ind w:firstLine="708"/>
        <w:jc w:val="both"/>
        <w:rPr>
          <w:sz w:val="16"/>
          <w:szCs w:val="16"/>
          <w:lang w:val="bg-BG"/>
        </w:rPr>
      </w:pPr>
    </w:p>
    <w:p w:rsidR="00D14EFE" w:rsidRPr="000529CD" w:rsidRDefault="00D14EFE" w:rsidP="00D14EFE">
      <w:pPr>
        <w:ind w:firstLine="708"/>
        <w:jc w:val="both"/>
        <w:rPr>
          <w:sz w:val="28"/>
          <w:szCs w:val="28"/>
          <w:lang w:val="bg-BG"/>
        </w:rPr>
      </w:pPr>
      <w:r w:rsidRPr="000529CD">
        <w:rPr>
          <w:sz w:val="28"/>
          <w:szCs w:val="28"/>
          <w:lang w:val="bg-BG"/>
        </w:rPr>
        <w:t xml:space="preserve">През отчетния период са образувани </w:t>
      </w:r>
      <w:r w:rsidRPr="000529CD">
        <w:rPr>
          <w:b/>
          <w:sz w:val="28"/>
          <w:szCs w:val="28"/>
          <w:lang w:val="bg-BG"/>
        </w:rPr>
        <w:t>78 бр.</w:t>
      </w:r>
      <w:r w:rsidRPr="000529CD">
        <w:rPr>
          <w:sz w:val="28"/>
          <w:szCs w:val="28"/>
          <w:lang w:val="bg-BG"/>
        </w:rPr>
        <w:t xml:space="preserve"> дела по </w:t>
      </w:r>
      <w:r w:rsidRPr="000529CD">
        <w:rPr>
          <w:b/>
          <w:sz w:val="28"/>
          <w:szCs w:val="28"/>
          <w:lang w:val="bg-BG"/>
        </w:rPr>
        <w:t>чл. 78а НК.</w:t>
      </w:r>
      <w:r w:rsidRPr="000529CD">
        <w:rPr>
          <w:sz w:val="28"/>
          <w:szCs w:val="28"/>
          <w:lang w:val="bg-BG"/>
        </w:rPr>
        <w:t xml:space="preserve"> Разгледани са </w:t>
      </w:r>
      <w:r w:rsidRPr="000529CD">
        <w:rPr>
          <w:b/>
          <w:sz w:val="28"/>
          <w:szCs w:val="28"/>
          <w:lang w:val="bg-BG"/>
        </w:rPr>
        <w:t>95 бр.</w:t>
      </w:r>
      <w:r w:rsidRPr="000529CD">
        <w:rPr>
          <w:sz w:val="28"/>
          <w:szCs w:val="28"/>
          <w:lang w:val="bg-BG"/>
        </w:rPr>
        <w:t xml:space="preserve"> дела (в т.ч. 17 бр. останали несвършени от предходен период) и са свършени </w:t>
      </w:r>
      <w:r w:rsidRPr="000529CD">
        <w:rPr>
          <w:b/>
          <w:sz w:val="28"/>
          <w:szCs w:val="28"/>
          <w:lang w:val="bg-BG"/>
        </w:rPr>
        <w:t>87 бр.,</w:t>
      </w:r>
      <w:r w:rsidRPr="000529CD">
        <w:rPr>
          <w:sz w:val="28"/>
          <w:szCs w:val="28"/>
          <w:lang w:val="bg-BG"/>
        </w:rPr>
        <w:t xml:space="preserve"> от които </w:t>
      </w:r>
      <w:r w:rsidRPr="000529CD">
        <w:rPr>
          <w:b/>
          <w:sz w:val="28"/>
          <w:szCs w:val="28"/>
          <w:lang w:val="bg-BG"/>
        </w:rPr>
        <w:t>77 бр.</w:t>
      </w:r>
      <w:r w:rsidRPr="000529CD">
        <w:rPr>
          <w:sz w:val="28"/>
          <w:szCs w:val="28"/>
          <w:lang w:val="bg-BG"/>
        </w:rPr>
        <w:t xml:space="preserve"> в тримесечния срок или 88,51%. За доразследване са върнати 1</w:t>
      </w:r>
      <w:r w:rsidRPr="000529CD">
        <w:rPr>
          <w:b/>
          <w:sz w:val="28"/>
          <w:szCs w:val="28"/>
          <w:lang w:val="bg-BG"/>
        </w:rPr>
        <w:t xml:space="preserve"> бр.</w:t>
      </w:r>
      <w:r w:rsidRPr="000529CD">
        <w:rPr>
          <w:sz w:val="28"/>
          <w:szCs w:val="28"/>
          <w:lang w:val="bg-BG"/>
        </w:rPr>
        <w:t xml:space="preserve"> дела. Останали несвършени в края на периода са </w:t>
      </w:r>
      <w:r w:rsidRPr="000529CD">
        <w:rPr>
          <w:b/>
          <w:sz w:val="28"/>
          <w:szCs w:val="28"/>
          <w:lang w:val="bg-BG"/>
        </w:rPr>
        <w:t>8 бр.</w:t>
      </w:r>
      <w:r w:rsidRPr="000529CD">
        <w:rPr>
          <w:sz w:val="28"/>
          <w:szCs w:val="28"/>
          <w:lang w:val="bg-BG"/>
        </w:rPr>
        <w:t xml:space="preserve"> дела. </w:t>
      </w:r>
    </w:p>
    <w:p w:rsidR="00D14EFE" w:rsidRPr="00343F81" w:rsidRDefault="00D14EFE" w:rsidP="00D14EFE">
      <w:pPr>
        <w:ind w:firstLine="708"/>
        <w:jc w:val="both"/>
        <w:rPr>
          <w:sz w:val="16"/>
          <w:szCs w:val="16"/>
          <w:lang w:val="bg-BG"/>
        </w:rPr>
      </w:pPr>
    </w:p>
    <w:p w:rsidR="00D14EFE" w:rsidRDefault="00D14EFE" w:rsidP="00D14EFE">
      <w:pPr>
        <w:ind w:firstLine="708"/>
        <w:jc w:val="both"/>
        <w:rPr>
          <w:b/>
          <w:sz w:val="28"/>
          <w:szCs w:val="28"/>
          <w:lang w:val="bg-BG"/>
        </w:rPr>
      </w:pPr>
      <w:r w:rsidRPr="000529CD">
        <w:rPr>
          <w:sz w:val="28"/>
          <w:szCs w:val="28"/>
          <w:lang w:val="bg-BG"/>
        </w:rPr>
        <w:t xml:space="preserve">През 2022 г. са постъпили </w:t>
      </w:r>
      <w:r w:rsidRPr="000529CD">
        <w:rPr>
          <w:b/>
          <w:sz w:val="28"/>
          <w:szCs w:val="28"/>
          <w:lang w:val="bg-BG"/>
        </w:rPr>
        <w:t xml:space="preserve">742 бр. ЧНД, </w:t>
      </w:r>
      <w:r w:rsidRPr="000529CD">
        <w:rPr>
          <w:sz w:val="28"/>
          <w:szCs w:val="28"/>
          <w:lang w:val="bg-BG"/>
        </w:rPr>
        <w:t>от които</w:t>
      </w:r>
      <w:r w:rsidRPr="000529CD">
        <w:rPr>
          <w:b/>
          <w:sz w:val="28"/>
          <w:szCs w:val="28"/>
          <w:lang w:val="bg-BG"/>
        </w:rPr>
        <w:t xml:space="preserve"> 69 бр. ЧНД – разпити.</w:t>
      </w:r>
      <w:r w:rsidRPr="000529CD">
        <w:rPr>
          <w:sz w:val="28"/>
          <w:szCs w:val="28"/>
          <w:lang w:val="bg-BG"/>
        </w:rPr>
        <w:t xml:space="preserve"> Разгледани са общо </w:t>
      </w:r>
      <w:r w:rsidRPr="000529CD">
        <w:rPr>
          <w:b/>
          <w:sz w:val="28"/>
          <w:szCs w:val="28"/>
          <w:lang w:val="bg-BG"/>
        </w:rPr>
        <w:t>755 бр. ЧНД</w:t>
      </w:r>
      <w:r w:rsidRPr="000529CD">
        <w:rPr>
          <w:sz w:val="28"/>
          <w:szCs w:val="28"/>
          <w:lang w:val="bg-BG"/>
        </w:rPr>
        <w:t xml:space="preserve"> (в т.ч. 13 бр. висящи в началото на периода). Свършени са общо </w:t>
      </w:r>
      <w:r w:rsidRPr="000529CD">
        <w:rPr>
          <w:b/>
          <w:sz w:val="28"/>
          <w:szCs w:val="28"/>
          <w:lang w:val="bg-BG"/>
        </w:rPr>
        <w:t xml:space="preserve">724 бр. </w:t>
      </w:r>
      <w:r w:rsidRPr="000529CD">
        <w:rPr>
          <w:sz w:val="28"/>
          <w:szCs w:val="28"/>
          <w:lang w:val="bg-BG"/>
        </w:rPr>
        <w:t xml:space="preserve">(в т.ч. </w:t>
      </w:r>
      <w:r w:rsidRPr="000529CD">
        <w:rPr>
          <w:b/>
          <w:sz w:val="28"/>
          <w:szCs w:val="28"/>
          <w:lang w:val="bg-BG"/>
        </w:rPr>
        <w:t xml:space="preserve">69 бр. ЧНД – разпити), </w:t>
      </w:r>
      <w:r w:rsidRPr="000529CD">
        <w:rPr>
          <w:sz w:val="28"/>
          <w:szCs w:val="28"/>
          <w:lang w:val="bg-BG"/>
        </w:rPr>
        <w:t xml:space="preserve">всички в срок до 3 месеца, което представлява 100%. Останалите несвършени дела са </w:t>
      </w:r>
      <w:r w:rsidRPr="000529CD">
        <w:rPr>
          <w:b/>
          <w:sz w:val="28"/>
          <w:szCs w:val="28"/>
          <w:lang w:val="bg-BG"/>
        </w:rPr>
        <w:t>31 бр.</w:t>
      </w:r>
    </w:p>
    <w:p w:rsidR="00E50641" w:rsidRPr="00057A1F" w:rsidRDefault="00E50641" w:rsidP="006C45AB">
      <w:pPr>
        <w:ind w:firstLine="708"/>
        <w:jc w:val="both"/>
        <w:rPr>
          <w:sz w:val="16"/>
          <w:szCs w:val="16"/>
          <w:lang w:val="bg-BG"/>
        </w:rPr>
      </w:pPr>
    </w:p>
    <w:p w:rsidR="00D14EFE" w:rsidRPr="00D14EFE" w:rsidRDefault="00D14EFE" w:rsidP="00D14EFE">
      <w:pPr>
        <w:ind w:firstLine="708"/>
        <w:jc w:val="both"/>
        <w:rPr>
          <w:sz w:val="28"/>
          <w:szCs w:val="28"/>
          <w:lang w:val="bg-BG"/>
        </w:rPr>
      </w:pPr>
      <w:r w:rsidRPr="00D14EFE">
        <w:rPr>
          <w:sz w:val="28"/>
          <w:szCs w:val="28"/>
          <w:lang w:val="bg-BG"/>
        </w:rPr>
        <w:t>През календарната 2022 г. се забелязва тенденция за увеличаване броя на постъпилите ЧНД, разглеждани от дежурен съдия по дежурство, и в частност на делата, образувани по искане от РП за вземане на МН „Задържане под стража“ или такива по молби за изменението й, което води до допълнителна натовареност на съдиите от наказателно</w:t>
      </w:r>
      <w:r>
        <w:rPr>
          <w:sz w:val="28"/>
          <w:szCs w:val="28"/>
          <w:lang w:val="bg-BG"/>
        </w:rPr>
        <w:t>то</w:t>
      </w:r>
      <w:r w:rsidRPr="00D14EFE">
        <w:rPr>
          <w:sz w:val="28"/>
          <w:szCs w:val="28"/>
          <w:lang w:val="bg-BG"/>
        </w:rPr>
        <w:t xml:space="preserve"> отделение.</w:t>
      </w:r>
    </w:p>
    <w:p w:rsidR="00D14EFE" w:rsidRPr="00343F81" w:rsidRDefault="00D14EFE" w:rsidP="00D14EFE">
      <w:pPr>
        <w:ind w:firstLine="708"/>
        <w:jc w:val="both"/>
        <w:rPr>
          <w:sz w:val="16"/>
          <w:szCs w:val="16"/>
          <w:lang w:val="bg-BG"/>
        </w:rPr>
      </w:pPr>
    </w:p>
    <w:p w:rsidR="00D14EFE" w:rsidRPr="000529CD" w:rsidRDefault="00D14EFE" w:rsidP="00D14EFE">
      <w:pPr>
        <w:ind w:firstLine="708"/>
        <w:jc w:val="both"/>
        <w:rPr>
          <w:b/>
          <w:sz w:val="28"/>
          <w:szCs w:val="28"/>
          <w:lang w:val="bg-BG"/>
        </w:rPr>
      </w:pPr>
      <w:r w:rsidRPr="000529CD">
        <w:rPr>
          <w:sz w:val="28"/>
          <w:szCs w:val="28"/>
          <w:lang w:val="bg-BG"/>
        </w:rPr>
        <w:t xml:space="preserve">През отчетната година в съда са постъпили </w:t>
      </w:r>
      <w:r w:rsidRPr="000529CD">
        <w:rPr>
          <w:b/>
          <w:sz w:val="28"/>
          <w:szCs w:val="28"/>
          <w:lang w:val="bg-BG"/>
        </w:rPr>
        <w:t>177 бр.</w:t>
      </w:r>
      <w:r w:rsidRPr="000529CD">
        <w:rPr>
          <w:sz w:val="28"/>
          <w:szCs w:val="28"/>
          <w:lang w:val="bg-BG"/>
        </w:rPr>
        <w:t xml:space="preserve"> </w:t>
      </w:r>
      <w:r w:rsidRPr="000529CD">
        <w:rPr>
          <w:b/>
          <w:sz w:val="28"/>
          <w:szCs w:val="28"/>
          <w:lang w:val="bg-BG"/>
        </w:rPr>
        <w:t>административно-наказателен характер дела</w:t>
      </w:r>
      <w:r w:rsidRPr="000529CD">
        <w:rPr>
          <w:sz w:val="28"/>
          <w:szCs w:val="28"/>
          <w:lang w:val="bg-BG"/>
        </w:rPr>
        <w:t xml:space="preserve">. Висящи в началото на периода са били 66 бр. дела. Разгледани са </w:t>
      </w:r>
      <w:r w:rsidRPr="000529CD">
        <w:rPr>
          <w:b/>
          <w:sz w:val="28"/>
          <w:szCs w:val="28"/>
          <w:lang w:val="bg-BG"/>
        </w:rPr>
        <w:t>243 бр.</w:t>
      </w:r>
      <w:r w:rsidRPr="000529CD">
        <w:rPr>
          <w:sz w:val="28"/>
          <w:szCs w:val="28"/>
          <w:lang w:val="bg-BG"/>
        </w:rPr>
        <w:t xml:space="preserve"> дела и са свършени  </w:t>
      </w:r>
      <w:r w:rsidRPr="000529CD">
        <w:rPr>
          <w:b/>
          <w:sz w:val="28"/>
          <w:szCs w:val="28"/>
          <w:lang w:val="bg-BG"/>
        </w:rPr>
        <w:t>191 бр.,</w:t>
      </w:r>
      <w:r w:rsidRPr="000529CD">
        <w:rPr>
          <w:sz w:val="28"/>
          <w:szCs w:val="28"/>
          <w:lang w:val="bg-BG"/>
        </w:rPr>
        <w:t xml:space="preserve"> от които в срок до 3 месеца </w:t>
      </w:r>
      <w:r w:rsidRPr="000529CD">
        <w:rPr>
          <w:b/>
          <w:sz w:val="28"/>
          <w:szCs w:val="28"/>
          <w:lang w:val="bg-BG"/>
        </w:rPr>
        <w:t xml:space="preserve">104 бр. </w:t>
      </w:r>
      <w:r w:rsidRPr="000529CD">
        <w:rPr>
          <w:sz w:val="28"/>
          <w:szCs w:val="28"/>
          <w:lang w:val="bg-BG"/>
        </w:rPr>
        <w:t>или 54,45%.</w:t>
      </w:r>
    </w:p>
    <w:p w:rsidR="00D14EFE" w:rsidRPr="00343F81" w:rsidRDefault="00D14EFE" w:rsidP="00D14EFE">
      <w:pPr>
        <w:ind w:firstLine="708"/>
        <w:jc w:val="both"/>
        <w:rPr>
          <w:sz w:val="16"/>
          <w:szCs w:val="16"/>
          <w:lang w:val="bg-BG"/>
        </w:rPr>
      </w:pPr>
    </w:p>
    <w:p w:rsidR="00D14EFE" w:rsidRPr="000529CD" w:rsidRDefault="00D14EFE" w:rsidP="00D14EFE">
      <w:pPr>
        <w:ind w:firstLine="708"/>
        <w:jc w:val="both"/>
        <w:rPr>
          <w:b/>
          <w:sz w:val="28"/>
          <w:szCs w:val="28"/>
          <w:lang w:val="bg-BG"/>
        </w:rPr>
      </w:pPr>
      <w:r w:rsidRPr="000529CD">
        <w:rPr>
          <w:sz w:val="28"/>
          <w:szCs w:val="28"/>
          <w:lang w:val="bg-BG"/>
        </w:rPr>
        <w:t>Образувани са 11</w:t>
      </w:r>
      <w:r w:rsidRPr="000529CD">
        <w:rPr>
          <w:b/>
          <w:sz w:val="28"/>
          <w:szCs w:val="28"/>
          <w:lang w:val="bg-BG"/>
        </w:rPr>
        <w:t xml:space="preserve"> бр.</w:t>
      </w:r>
      <w:r w:rsidRPr="000529CD">
        <w:rPr>
          <w:sz w:val="28"/>
          <w:szCs w:val="28"/>
          <w:lang w:val="bg-BG"/>
        </w:rPr>
        <w:t xml:space="preserve"> бързи производства. Производствата, проведени по реда на гл. 27 от НПК,  са </w:t>
      </w:r>
      <w:r w:rsidRPr="000529CD">
        <w:rPr>
          <w:b/>
          <w:sz w:val="28"/>
          <w:szCs w:val="28"/>
          <w:lang w:val="bg-BG"/>
        </w:rPr>
        <w:t xml:space="preserve">43 бр. </w:t>
      </w:r>
    </w:p>
    <w:p w:rsidR="00D14EFE" w:rsidRPr="00343F81" w:rsidRDefault="00D14EFE" w:rsidP="00D14EFE">
      <w:pPr>
        <w:ind w:firstLine="708"/>
        <w:jc w:val="both"/>
        <w:rPr>
          <w:b/>
          <w:sz w:val="16"/>
          <w:szCs w:val="16"/>
          <w:lang w:val="bg-BG"/>
        </w:rPr>
      </w:pPr>
    </w:p>
    <w:p w:rsidR="00D14EFE" w:rsidRPr="000529CD" w:rsidRDefault="00D14EFE" w:rsidP="00D14EFE">
      <w:pPr>
        <w:ind w:firstLine="708"/>
        <w:jc w:val="both"/>
        <w:rPr>
          <w:sz w:val="28"/>
          <w:szCs w:val="28"/>
          <w:lang w:val="bg-BG"/>
        </w:rPr>
      </w:pPr>
      <w:r w:rsidRPr="000529CD">
        <w:rPr>
          <w:sz w:val="28"/>
          <w:szCs w:val="28"/>
          <w:lang w:val="bg-BG"/>
        </w:rPr>
        <w:t>През годината няма приключили производства по искане на обвиняемия.</w:t>
      </w:r>
    </w:p>
    <w:p w:rsidR="00D14EFE" w:rsidRPr="00343F81" w:rsidRDefault="00D14EFE" w:rsidP="00D14EFE">
      <w:pPr>
        <w:ind w:firstLine="708"/>
        <w:jc w:val="both"/>
        <w:rPr>
          <w:sz w:val="16"/>
          <w:szCs w:val="16"/>
          <w:lang w:val="bg-BG"/>
        </w:rPr>
      </w:pPr>
    </w:p>
    <w:p w:rsidR="00057A1F" w:rsidRPr="000529CD" w:rsidRDefault="00D14EFE" w:rsidP="00057A1F">
      <w:pPr>
        <w:ind w:firstLine="708"/>
        <w:jc w:val="both"/>
        <w:rPr>
          <w:sz w:val="28"/>
          <w:szCs w:val="28"/>
          <w:lang w:val="bg-BG"/>
        </w:rPr>
      </w:pPr>
      <w:proofErr w:type="spellStart"/>
      <w:r w:rsidRPr="000529CD">
        <w:rPr>
          <w:sz w:val="28"/>
          <w:szCs w:val="28"/>
          <w:lang w:val="bg-BG"/>
        </w:rPr>
        <w:t>Средномесечното</w:t>
      </w:r>
      <w:proofErr w:type="spellEnd"/>
      <w:r w:rsidRPr="000529CD">
        <w:rPr>
          <w:sz w:val="28"/>
          <w:szCs w:val="28"/>
          <w:lang w:val="bg-BG"/>
        </w:rPr>
        <w:t xml:space="preserve"> постъпление на 1 съдия от наказателното отделение през 2022 г. </w:t>
      </w:r>
      <w:r w:rsidRPr="000529CD">
        <w:rPr>
          <w:b/>
          <w:sz w:val="28"/>
          <w:szCs w:val="28"/>
          <w:lang w:val="bg-BG"/>
        </w:rPr>
        <w:t xml:space="preserve">е 22,80 бр. </w:t>
      </w:r>
      <w:r w:rsidRPr="000529CD">
        <w:rPr>
          <w:sz w:val="28"/>
          <w:szCs w:val="28"/>
          <w:lang w:val="bg-BG"/>
        </w:rPr>
        <w:t>дела.</w:t>
      </w:r>
    </w:p>
    <w:p w:rsidR="00D14EFE" w:rsidRPr="000529CD" w:rsidRDefault="00D14EFE" w:rsidP="00D14EFE">
      <w:pPr>
        <w:ind w:firstLine="708"/>
        <w:jc w:val="both"/>
        <w:rPr>
          <w:sz w:val="28"/>
          <w:szCs w:val="28"/>
          <w:lang w:val="bg-BG"/>
        </w:rPr>
      </w:pPr>
      <w:r w:rsidRPr="000529CD">
        <w:rPr>
          <w:sz w:val="28"/>
          <w:szCs w:val="28"/>
          <w:lang w:val="bg-BG"/>
        </w:rPr>
        <w:t xml:space="preserve">Свършени са </w:t>
      </w:r>
      <w:proofErr w:type="spellStart"/>
      <w:r w:rsidRPr="000529CD">
        <w:rPr>
          <w:sz w:val="28"/>
          <w:szCs w:val="28"/>
          <w:lang w:val="bg-BG"/>
        </w:rPr>
        <w:t>средномесечно</w:t>
      </w:r>
      <w:proofErr w:type="spellEnd"/>
      <w:r w:rsidRPr="000529CD">
        <w:rPr>
          <w:sz w:val="28"/>
          <w:szCs w:val="28"/>
          <w:lang w:val="bg-BG"/>
        </w:rPr>
        <w:t xml:space="preserve"> на 1 съдия от наказателното отделение за 2022 г. – </w:t>
      </w:r>
      <w:r w:rsidRPr="000529CD">
        <w:rPr>
          <w:b/>
          <w:sz w:val="28"/>
          <w:szCs w:val="28"/>
          <w:lang w:val="bg-BG"/>
        </w:rPr>
        <w:t>22,63 бр.</w:t>
      </w:r>
      <w:r w:rsidRPr="000529CD">
        <w:rPr>
          <w:sz w:val="28"/>
          <w:szCs w:val="28"/>
          <w:lang w:val="bg-BG"/>
        </w:rPr>
        <w:t xml:space="preserve"> дела. (</w:t>
      </w:r>
      <w:r w:rsidRPr="000529CD">
        <w:rPr>
          <w:i/>
          <w:sz w:val="28"/>
          <w:szCs w:val="28"/>
          <w:lang w:val="bg-BG"/>
        </w:rPr>
        <w:t>За сравнение:</w:t>
      </w:r>
      <w:r w:rsidRPr="000529CD">
        <w:rPr>
          <w:sz w:val="28"/>
          <w:szCs w:val="28"/>
          <w:lang w:val="bg-BG"/>
        </w:rPr>
        <w:t xml:space="preserve"> през 2021 г. – 25,33 бр. дела; през 2020 г. – 22,72 бр. дела; през 2019 г. – 23,35 бр. дела).</w:t>
      </w:r>
    </w:p>
    <w:p w:rsidR="00D71AC7" w:rsidRPr="00057A1F" w:rsidRDefault="00B93BBC" w:rsidP="006C45AB">
      <w:pPr>
        <w:ind w:firstLine="708"/>
        <w:jc w:val="both"/>
        <w:rPr>
          <w:sz w:val="16"/>
          <w:szCs w:val="16"/>
          <w:lang w:val="bg-BG"/>
        </w:rPr>
      </w:pPr>
      <w:r w:rsidRPr="00596F94">
        <w:rPr>
          <w:sz w:val="24"/>
          <w:szCs w:val="24"/>
          <w:lang w:val="bg-BG"/>
        </w:rPr>
        <w:t xml:space="preserve">  </w:t>
      </w:r>
    </w:p>
    <w:p w:rsidR="00D14EFE" w:rsidRPr="000529CD" w:rsidRDefault="00D14EFE" w:rsidP="00D14EFE">
      <w:pPr>
        <w:ind w:firstLine="708"/>
        <w:jc w:val="both"/>
        <w:rPr>
          <w:sz w:val="28"/>
          <w:szCs w:val="28"/>
          <w:lang w:val="bg-BG"/>
        </w:rPr>
      </w:pPr>
      <w:r w:rsidRPr="000529CD">
        <w:rPr>
          <w:sz w:val="28"/>
          <w:szCs w:val="28"/>
          <w:lang w:val="bg-BG"/>
        </w:rPr>
        <w:t xml:space="preserve">От изложените в доклада данни произтичат следните изводи, касаещи образуването и движението на наказателните дела: в рамките на </w:t>
      </w:r>
      <w:proofErr w:type="spellStart"/>
      <w:r w:rsidRPr="000529CD">
        <w:rPr>
          <w:sz w:val="28"/>
          <w:szCs w:val="28"/>
          <w:lang w:val="bg-BG"/>
        </w:rPr>
        <w:t>новопостъпилите</w:t>
      </w:r>
      <w:proofErr w:type="spellEnd"/>
      <w:r w:rsidRPr="000529CD">
        <w:rPr>
          <w:sz w:val="28"/>
          <w:szCs w:val="28"/>
          <w:lang w:val="bg-BG"/>
        </w:rPr>
        <w:t xml:space="preserve"> дела е видно, че е налице тенденция за намаляване броя на делата за престъпления против личността</w:t>
      </w:r>
      <w:r>
        <w:rPr>
          <w:sz w:val="28"/>
          <w:szCs w:val="28"/>
          <w:lang w:val="bg-BG"/>
        </w:rPr>
        <w:t>, като</w:t>
      </w:r>
      <w:r w:rsidRPr="000529CD">
        <w:rPr>
          <w:sz w:val="28"/>
          <w:szCs w:val="28"/>
          <w:lang w:val="bg-BG"/>
        </w:rPr>
        <w:t xml:space="preserve"> през </w:t>
      </w:r>
      <w:r w:rsidRPr="000529CD">
        <w:rPr>
          <w:b/>
          <w:sz w:val="28"/>
          <w:szCs w:val="28"/>
          <w:lang w:val="bg-BG"/>
        </w:rPr>
        <w:t xml:space="preserve">2022 г. </w:t>
      </w:r>
      <w:r w:rsidRPr="00D14EFE">
        <w:rPr>
          <w:sz w:val="28"/>
          <w:szCs w:val="28"/>
          <w:lang w:val="bg-BG"/>
        </w:rPr>
        <w:t>те са</w:t>
      </w:r>
      <w:r w:rsidRPr="000529CD">
        <w:rPr>
          <w:b/>
          <w:sz w:val="28"/>
          <w:szCs w:val="28"/>
          <w:lang w:val="bg-BG"/>
        </w:rPr>
        <w:t xml:space="preserve"> 23 бр.</w:t>
      </w:r>
      <w:r w:rsidRPr="000529CD">
        <w:rPr>
          <w:sz w:val="28"/>
          <w:szCs w:val="28"/>
          <w:lang w:val="bg-BG"/>
        </w:rPr>
        <w:t xml:space="preserve"> (</w:t>
      </w:r>
      <w:r w:rsidRPr="000529CD">
        <w:rPr>
          <w:i/>
          <w:sz w:val="28"/>
          <w:szCs w:val="28"/>
          <w:lang w:val="bg-BG"/>
        </w:rPr>
        <w:t>За сравнение:</w:t>
      </w:r>
      <w:r w:rsidRPr="000529CD">
        <w:rPr>
          <w:sz w:val="28"/>
          <w:szCs w:val="28"/>
          <w:lang w:val="bg-BG"/>
        </w:rPr>
        <w:t xml:space="preserve"> през 2021 г. – 23 бр. дела; през 2020 г. – 35 бр., през 2019 г. – 33</w:t>
      </w:r>
      <w:r w:rsidR="00057A1F">
        <w:rPr>
          <w:sz w:val="28"/>
          <w:szCs w:val="28"/>
          <w:lang w:val="bg-BG"/>
        </w:rPr>
        <w:t xml:space="preserve"> </w:t>
      </w:r>
      <w:r w:rsidRPr="000529CD">
        <w:rPr>
          <w:sz w:val="28"/>
          <w:szCs w:val="28"/>
          <w:lang w:val="bg-BG"/>
        </w:rPr>
        <w:t xml:space="preserve">бр.). </w:t>
      </w:r>
    </w:p>
    <w:p w:rsidR="00D14EFE" w:rsidRPr="00343F81" w:rsidRDefault="00D14EFE" w:rsidP="00D14EFE">
      <w:pPr>
        <w:ind w:firstLine="708"/>
        <w:jc w:val="both"/>
        <w:rPr>
          <w:sz w:val="16"/>
          <w:szCs w:val="16"/>
          <w:lang w:val="bg-BG"/>
        </w:rPr>
      </w:pPr>
    </w:p>
    <w:p w:rsidR="00D14EFE" w:rsidRPr="000529CD" w:rsidRDefault="00D14EFE" w:rsidP="00D14EFE">
      <w:pPr>
        <w:ind w:firstLine="708"/>
        <w:jc w:val="both"/>
        <w:rPr>
          <w:sz w:val="28"/>
          <w:szCs w:val="28"/>
          <w:lang w:val="bg-BG"/>
        </w:rPr>
      </w:pPr>
      <w:r w:rsidRPr="000529CD">
        <w:rPr>
          <w:sz w:val="28"/>
          <w:szCs w:val="28"/>
          <w:lang w:val="bg-BG"/>
        </w:rPr>
        <w:t xml:space="preserve">През годината не са постъпили дела по чл. 159а-159г от НК. По чл. 152, ал. 3 от НК е постъпило едно дело и едно дело е постъпило по чл. 149-150 от НК. </w:t>
      </w:r>
    </w:p>
    <w:p w:rsidR="00D14EFE" w:rsidRDefault="00D14EFE" w:rsidP="00D14EFE">
      <w:pPr>
        <w:ind w:firstLine="708"/>
        <w:jc w:val="both"/>
        <w:rPr>
          <w:sz w:val="28"/>
          <w:szCs w:val="28"/>
          <w:lang w:val="bg-BG"/>
        </w:rPr>
      </w:pPr>
      <w:r w:rsidRPr="000529CD">
        <w:rPr>
          <w:sz w:val="28"/>
          <w:szCs w:val="28"/>
          <w:lang w:val="bg-BG"/>
        </w:rPr>
        <w:lastRenderedPageBreak/>
        <w:t xml:space="preserve">Образуваните дела за  престъпления против собствеността през 2022 г. са </w:t>
      </w:r>
      <w:r w:rsidRPr="000529CD">
        <w:rPr>
          <w:b/>
          <w:sz w:val="28"/>
          <w:szCs w:val="28"/>
          <w:lang w:val="bg-BG"/>
        </w:rPr>
        <w:t>114 бр.</w:t>
      </w:r>
      <w:r w:rsidRPr="000529CD">
        <w:rPr>
          <w:sz w:val="28"/>
          <w:szCs w:val="28"/>
          <w:lang w:val="bg-BG"/>
        </w:rPr>
        <w:t xml:space="preserve"> дела (</w:t>
      </w:r>
      <w:r w:rsidRPr="000529CD">
        <w:rPr>
          <w:i/>
          <w:sz w:val="28"/>
          <w:szCs w:val="28"/>
          <w:lang w:val="bg-BG"/>
        </w:rPr>
        <w:t>За сравнение:</w:t>
      </w:r>
      <w:r w:rsidRPr="000529CD">
        <w:rPr>
          <w:sz w:val="28"/>
          <w:szCs w:val="28"/>
          <w:lang w:val="bg-BG"/>
        </w:rPr>
        <w:t xml:space="preserve"> през 2021 г. са 98 бр.; през 2020 г. – 116 бр., през 2019 г. – 83 бр. дела).</w:t>
      </w:r>
    </w:p>
    <w:p w:rsidR="00D14EFE" w:rsidRPr="00343F81" w:rsidRDefault="00D14EFE" w:rsidP="00D14EFE">
      <w:pPr>
        <w:ind w:firstLine="708"/>
        <w:jc w:val="both"/>
        <w:rPr>
          <w:sz w:val="16"/>
          <w:szCs w:val="16"/>
          <w:lang w:val="bg-BG"/>
        </w:rPr>
      </w:pPr>
      <w:r w:rsidRPr="000529CD">
        <w:rPr>
          <w:sz w:val="28"/>
          <w:szCs w:val="28"/>
          <w:lang w:val="bg-BG"/>
        </w:rPr>
        <w:t xml:space="preserve"> </w:t>
      </w:r>
    </w:p>
    <w:p w:rsidR="00D14EFE" w:rsidRPr="000529CD" w:rsidRDefault="00D14EFE" w:rsidP="00D14EFE">
      <w:pPr>
        <w:ind w:firstLine="708"/>
        <w:jc w:val="both"/>
        <w:rPr>
          <w:sz w:val="28"/>
          <w:szCs w:val="28"/>
          <w:lang w:val="bg-BG"/>
        </w:rPr>
      </w:pPr>
      <w:r w:rsidRPr="000529CD">
        <w:rPr>
          <w:sz w:val="28"/>
          <w:szCs w:val="28"/>
          <w:lang w:val="bg-BG"/>
        </w:rPr>
        <w:t xml:space="preserve">Делата, постъпили в Районен съд – Казанлък за престъпления против стопанството през  2021 г. са </w:t>
      </w:r>
      <w:r w:rsidRPr="000529CD">
        <w:rPr>
          <w:b/>
          <w:sz w:val="28"/>
          <w:szCs w:val="28"/>
          <w:lang w:val="bg-BG"/>
        </w:rPr>
        <w:t>6 бр.</w:t>
      </w:r>
      <w:r w:rsidRPr="000529CD">
        <w:rPr>
          <w:sz w:val="28"/>
          <w:szCs w:val="28"/>
          <w:lang w:val="bg-BG"/>
        </w:rPr>
        <w:t xml:space="preserve">  (</w:t>
      </w:r>
      <w:r w:rsidRPr="000529CD">
        <w:rPr>
          <w:i/>
          <w:sz w:val="28"/>
          <w:szCs w:val="28"/>
          <w:lang w:val="bg-BG"/>
        </w:rPr>
        <w:t>За сравнение:</w:t>
      </w:r>
      <w:r w:rsidRPr="000529CD">
        <w:rPr>
          <w:sz w:val="28"/>
          <w:szCs w:val="28"/>
          <w:lang w:val="bg-BG"/>
        </w:rPr>
        <w:t xml:space="preserve"> през 2021 г. са 15 бр.; през 2020 г. – 15 бр.; през 2019 г. – 16 бр.).</w:t>
      </w:r>
    </w:p>
    <w:p w:rsidR="00EA31BA" w:rsidRPr="00057A1F" w:rsidRDefault="00EA31BA" w:rsidP="006C45AB">
      <w:pPr>
        <w:ind w:firstLine="708"/>
        <w:jc w:val="both"/>
        <w:rPr>
          <w:sz w:val="16"/>
          <w:szCs w:val="16"/>
          <w:lang w:val="bg-BG"/>
        </w:rPr>
      </w:pPr>
    </w:p>
    <w:p w:rsidR="00D14EFE" w:rsidRPr="000529CD" w:rsidRDefault="00D14EFE" w:rsidP="00D14EFE">
      <w:pPr>
        <w:ind w:firstLine="708"/>
        <w:jc w:val="both"/>
        <w:rPr>
          <w:b/>
          <w:color w:val="FF0000"/>
          <w:sz w:val="28"/>
          <w:szCs w:val="28"/>
          <w:u w:val="single"/>
          <w:lang w:val="bg-BG"/>
        </w:rPr>
      </w:pPr>
      <w:r w:rsidRPr="000529CD">
        <w:rPr>
          <w:sz w:val="28"/>
          <w:szCs w:val="28"/>
          <w:lang w:val="bg-BG"/>
        </w:rPr>
        <w:t xml:space="preserve">Броят на постъпилите дела за </w:t>
      </w:r>
      <w:proofErr w:type="spellStart"/>
      <w:r w:rsidRPr="000529CD">
        <w:rPr>
          <w:sz w:val="28"/>
          <w:szCs w:val="28"/>
          <w:lang w:val="bg-BG"/>
        </w:rPr>
        <w:t>общоопасни</w:t>
      </w:r>
      <w:proofErr w:type="spellEnd"/>
      <w:r w:rsidRPr="000529CD">
        <w:rPr>
          <w:sz w:val="28"/>
          <w:szCs w:val="28"/>
          <w:lang w:val="bg-BG"/>
        </w:rPr>
        <w:t xml:space="preserve"> престъпления, в т.ч. и на престъпленията в транспорта за 2022 г. е </w:t>
      </w:r>
      <w:r w:rsidRPr="000529CD">
        <w:rPr>
          <w:b/>
          <w:sz w:val="28"/>
          <w:szCs w:val="28"/>
          <w:lang w:val="bg-BG"/>
        </w:rPr>
        <w:t>161 бр.</w:t>
      </w:r>
      <w:r w:rsidRPr="000529CD">
        <w:rPr>
          <w:sz w:val="28"/>
          <w:szCs w:val="28"/>
          <w:lang w:val="bg-BG"/>
        </w:rPr>
        <w:t xml:space="preserve"> (</w:t>
      </w:r>
      <w:r w:rsidRPr="000529CD">
        <w:rPr>
          <w:i/>
          <w:sz w:val="28"/>
          <w:szCs w:val="28"/>
          <w:lang w:val="bg-BG"/>
        </w:rPr>
        <w:t>За сравнение:</w:t>
      </w:r>
      <w:r w:rsidRPr="000529CD">
        <w:rPr>
          <w:sz w:val="28"/>
          <w:szCs w:val="28"/>
          <w:lang w:val="bg-BG"/>
        </w:rPr>
        <w:t xml:space="preserve"> през 2021 г. са 178 бр.; през 2020 г.  – 173 бр., през 2019 г. – 121 бр.). </w:t>
      </w:r>
      <w:r w:rsidRPr="000529CD">
        <w:rPr>
          <w:b/>
          <w:color w:val="FF0000"/>
          <w:sz w:val="28"/>
          <w:szCs w:val="28"/>
          <w:u w:val="single"/>
          <w:lang w:val="bg-BG"/>
        </w:rPr>
        <w:t xml:space="preserve"> </w:t>
      </w:r>
    </w:p>
    <w:p w:rsidR="00D14EFE" w:rsidRPr="00AA2501" w:rsidRDefault="00D14EFE" w:rsidP="00D14EFE">
      <w:pPr>
        <w:ind w:firstLine="708"/>
        <w:jc w:val="both"/>
        <w:rPr>
          <w:sz w:val="16"/>
          <w:szCs w:val="16"/>
          <w:u w:val="single"/>
          <w:lang w:val="bg-BG"/>
        </w:rPr>
      </w:pPr>
    </w:p>
    <w:p w:rsidR="00D14EFE" w:rsidRPr="000529CD" w:rsidRDefault="00D14EFE" w:rsidP="00D14EFE">
      <w:pPr>
        <w:ind w:firstLine="708"/>
        <w:jc w:val="both"/>
        <w:rPr>
          <w:sz w:val="28"/>
          <w:szCs w:val="28"/>
          <w:lang w:val="bg-BG"/>
        </w:rPr>
      </w:pPr>
      <w:r w:rsidRPr="000529CD">
        <w:rPr>
          <w:sz w:val="28"/>
          <w:szCs w:val="28"/>
          <w:lang w:val="bg-BG"/>
        </w:rPr>
        <w:t xml:space="preserve">През 2022 г. образуваните НОХД за престъпления, свързани с отглеждане на растения и престъпления, свързани с употреба на наркотични вещества са </w:t>
      </w:r>
      <w:r w:rsidRPr="000529CD">
        <w:rPr>
          <w:b/>
          <w:sz w:val="28"/>
          <w:szCs w:val="28"/>
          <w:lang w:val="bg-BG"/>
        </w:rPr>
        <w:t>33 бр.</w:t>
      </w:r>
      <w:r w:rsidRPr="000529CD">
        <w:rPr>
          <w:sz w:val="28"/>
          <w:szCs w:val="28"/>
          <w:lang w:val="bg-BG"/>
        </w:rPr>
        <w:t xml:space="preserve"> (</w:t>
      </w:r>
      <w:r w:rsidRPr="000529CD">
        <w:rPr>
          <w:i/>
          <w:sz w:val="28"/>
          <w:szCs w:val="28"/>
          <w:lang w:val="bg-BG"/>
        </w:rPr>
        <w:t>За сравнение:</w:t>
      </w:r>
      <w:r w:rsidRPr="000529CD">
        <w:rPr>
          <w:sz w:val="28"/>
          <w:szCs w:val="28"/>
          <w:lang w:val="bg-BG"/>
        </w:rPr>
        <w:t xml:space="preserve"> за 2021 г. са 28 бр.; за 2020 г. – 21 бр.; за 2019 г. – 20 бр.). Съществува тенденция за увеличение на този род дела.</w:t>
      </w:r>
    </w:p>
    <w:p w:rsidR="00D14EFE" w:rsidRPr="00AA2501" w:rsidRDefault="00D14EFE" w:rsidP="00D14EFE">
      <w:pPr>
        <w:ind w:firstLine="708"/>
        <w:jc w:val="both"/>
        <w:rPr>
          <w:sz w:val="16"/>
          <w:szCs w:val="16"/>
          <w:lang w:val="bg-BG"/>
        </w:rPr>
      </w:pPr>
    </w:p>
    <w:p w:rsidR="00D14EFE" w:rsidRPr="000529CD" w:rsidRDefault="00D14EFE" w:rsidP="00D14EFE">
      <w:pPr>
        <w:ind w:firstLine="708"/>
        <w:jc w:val="both"/>
        <w:rPr>
          <w:sz w:val="28"/>
          <w:szCs w:val="28"/>
          <w:lang w:val="bg-BG"/>
        </w:rPr>
      </w:pPr>
      <w:r w:rsidRPr="000529CD">
        <w:rPr>
          <w:sz w:val="28"/>
          <w:szCs w:val="28"/>
          <w:lang w:val="bg-BG"/>
        </w:rPr>
        <w:t xml:space="preserve">По отношение на делата за престъпления против брака, семейството и </w:t>
      </w:r>
      <w:proofErr w:type="spellStart"/>
      <w:r w:rsidRPr="000529CD">
        <w:rPr>
          <w:sz w:val="28"/>
          <w:szCs w:val="28"/>
          <w:lang w:val="bg-BG"/>
        </w:rPr>
        <w:t>младежта</w:t>
      </w:r>
      <w:proofErr w:type="spellEnd"/>
      <w:r w:rsidRPr="000529CD">
        <w:rPr>
          <w:sz w:val="28"/>
          <w:szCs w:val="28"/>
          <w:lang w:val="bg-BG"/>
        </w:rPr>
        <w:t xml:space="preserve"> трябва да се отбележи, че броят им е относително постоянен – </w:t>
      </w:r>
      <w:r w:rsidRPr="000529CD">
        <w:rPr>
          <w:b/>
          <w:sz w:val="28"/>
          <w:szCs w:val="28"/>
          <w:lang w:val="bg-BG"/>
        </w:rPr>
        <w:t xml:space="preserve">28 бр. </w:t>
      </w:r>
      <w:r w:rsidRPr="000529CD">
        <w:rPr>
          <w:sz w:val="28"/>
          <w:szCs w:val="28"/>
          <w:lang w:val="bg-BG"/>
        </w:rPr>
        <w:t>(</w:t>
      </w:r>
      <w:r w:rsidRPr="000529CD">
        <w:rPr>
          <w:i/>
          <w:sz w:val="28"/>
          <w:szCs w:val="28"/>
          <w:lang w:val="bg-BG"/>
        </w:rPr>
        <w:t xml:space="preserve">За сравнение: </w:t>
      </w:r>
      <w:r w:rsidRPr="000529CD">
        <w:rPr>
          <w:sz w:val="28"/>
          <w:szCs w:val="28"/>
          <w:lang w:val="bg-BG"/>
        </w:rPr>
        <w:t>за 2021 г. са 21 бр.;</w:t>
      </w:r>
      <w:r w:rsidRPr="000529CD">
        <w:rPr>
          <w:i/>
          <w:sz w:val="28"/>
          <w:szCs w:val="28"/>
          <w:lang w:val="bg-BG"/>
        </w:rPr>
        <w:t xml:space="preserve"> </w:t>
      </w:r>
      <w:r w:rsidRPr="000529CD">
        <w:rPr>
          <w:sz w:val="28"/>
          <w:szCs w:val="28"/>
          <w:lang w:val="bg-BG"/>
        </w:rPr>
        <w:t>за 2020 г. – 38 бр.,</w:t>
      </w:r>
      <w:r w:rsidRPr="000529CD">
        <w:rPr>
          <w:i/>
          <w:sz w:val="28"/>
          <w:szCs w:val="28"/>
          <w:lang w:val="bg-BG"/>
        </w:rPr>
        <w:t xml:space="preserve"> </w:t>
      </w:r>
      <w:r w:rsidRPr="000529CD">
        <w:rPr>
          <w:sz w:val="28"/>
          <w:szCs w:val="28"/>
          <w:lang w:val="bg-BG"/>
        </w:rPr>
        <w:t>за 2019 г. – 30 бр.).</w:t>
      </w:r>
    </w:p>
    <w:p w:rsidR="00D14EFE" w:rsidRPr="00AA2501" w:rsidRDefault="00D14EFE" w:rsidP="00D14EFE">
      <w:pPr>
        <w:ind w:firstLine="708"/>
        <w:jc w:val="both"/>
        <w:rPr>
          <w:sz w:val="16"/>
          <w:szCs w:val="16"/>
          <w:lang w:val="bg-BG"/>
        </w:rPr>
      </w:pPr>
    </w:p>
    <w:p w:rsidR="00D14EFE" w:rsidRPr="000529CD" w:rsidRDefault="00D14EFE" w:rsidP="00D14EFE">
      <w:pPr>
        <w:ind w:firstLine="708"/>
        <w:jc w:val="both"/>
        <w:rPr>
          <w:sz w:val="28"/>
          <w:szCs w:val="28"/>
          <w:lang w:val="bg-BG"/>
        </w:rPr>
      </w:pPr>
      <w:r w:rsidRPr="000529CD">
        <w:rPr>
          <w:sz w:val="28"/>
          <w:szCs w:val="28"/>
          <w:lang w:val="bg-BG"/>
        </w:rPr>
        <w:t xml:space="preserve">За престъпления против правата на гражданите са постъпили </w:t>
      </w:r>
      <w:r w:rsidRPr="000529CD">
        <w:rPr>
          <w:b/>
          <w:sz w:val="28"/>
          <w:szCs w:val="28"/>
          <w:lang w:val="bg-BG"/>
        </w:rPr>
        <w:t xml:space="preserve">3 бр. </w:t>
      </w:r>
      <w:r w:rsidRPr="000529CD">
        <w:rPr>
          <w:sz w:val="28"/>
          <w:szCs w:val="28"/>
          <w:lang w:val="bg-BG"/>
        </w:rPr>
        <w:t xml:space="preserve">дела, а внесените дела за документни престъпления са </w:t>
      </w:r>
      <w:r w:rsidRPr="000529CD">
        <w:rPr>
          <w:b/>
          <w:sz w:val="28"/>
          <w:szCs w:val="28"/>
          <w:lang w:val="bg-BG"/>
        </w:rPr>
        <w:t>12 бр.</w:t>
      </w:r>
    </w:p>
    <w:p w:rsidR="00A56E4A" w:rsidRPr="00057A1F" w:rsidRDefault="00A56E4A" w:rsidP="006C45AB">
      <w:pPr>
        <w:ind w:firstLine="708"/>
        <w:jc w:val="both"/>
        <w:rPr>
          <w:sz w:val="16"/>
          <w:szCs w:val="16"/>
          <w:lang w:val="bg-BG"/>
        </w:rPr>
      </w:pPr>
      <w:r w:rsidRPr="00596F94">
        <w:rPr>
          <w:sz w:val="24"/>
          <w:szCs w:val="24"/>
          <w:lang w:val="bg-BG"/>
        </w:rPr>
        <w:t xml:space="preserve"> </w:t>
      </w:r>
    </w:p>
    <w:p w:rsidR="00FB3864" w:rsidRPr="000529CD" w:rsidRDefault="00FB3864" w:rsidP="00FB3864">
      <w:pPr>
        <w:ind w:firstLine="708"/>
        <w:jc w:val="both"/>
        <w:rPr>
          <w:sz w:val="28"/>
          <w:szCs w:val="28"/>
          <w:lang w:val="bg-BG"/>
        </w:rPr>
      </w:pPr>
      <w:r w:rsidRPr="000529CD">
        <w:rPr>
          <w:sz w:val="28"/>
          <w:szCs w:val="28"/>
          <w:lang w:val="bg-BG"/>
        </w:rPr>
        <w:t xml:space="preserve">Броят на внесените през 2022 г. дела за престъпления против реда и общественото спокойствие е </w:t>
      </w:r>
      <w:r w:rsidRPr="000529CD">
        <w:rPr>
          <w:b/>
          <w:sz w:val="28"/>
          <w:szCs w:val="28"/>
          <w:lang w:val="bg-BG"/>
        </w:rPr>
        <w:t xml:space="preserve">11 бр. </w:t>
      </w:r>
      <w:r w:rsidRPr="000529CD">
        <w:rPr>
          <w:sz w:val="28"/>
          <w:szCs w:val="28"/>
          <w:lang w:val="bg-BG"/>
        </w:rPr>
        <w:t xml:space="preserve">За престъпление против дейността на държавните органи и обществени организации са постъпили </w:t>
      </w:r>
      <w:r w:rsidRPr="000529CD">
        <w:rPr>
          <w:b/>
          <w:sz w:val="28"/>
          <w:szCs w:val="28"/>
          <w:lang w:val="bg-BG"/>
        </w:rPr>
        <w:t>3 бр.</w:t>
      </w:r>
      <w:r w:rsidRPr="000529CD">
        <w:rPr>
          <w:sz w:val="28"/>
          <w:szCs w:val="28"/>
          <w:lang w:val="bg-BG"/>
        </w:rPr>
        <w:t xml:space="preserve"> дела.</w:t>
      </w:r>
    </w:p>
    <w:p w:rsidR="00FB3864" w:rsidRPr="00AA2501" w:rsidRDefault="00FB3864" w:rsidP="00FB3864">
      <w:pPr>
        <w:ind w:firstLine="708"/>
        <w:jc w:val="both"/>
        <w:rPr>
          <w:sz w:val="16"/>
          <w:szCs w:val="16"/>
          <w:lang w:val="bg-BG"/>
        </w:rPr>
      </w:pPr>
    </w:p>
    <w:p w:rsidR="00FB3864" w:rsidRPr="000529CD" w:rsidRDefault="00FB3864" w:rsidP="00FB3864">
      <w:pPr>
        <w:ind w:firstLine="708"/>
        <w:jc w:val="both"/>
        <w:rPr>
          <w:sz w:val="28"/>
          <w:szCs w:val="28"/>
          <w:lang w:val="bg-BG"/>
        </w:rPr>
      </w:pPr>
      <w:r w:rsidRPr="000529CD">
        <w:rPr>
          <w:sz w:val="28"/>
          <w:szCs w:val="28"/>
          <w:lang w:val="bg-BG"/>
        </w:rPr>
        <w:t xml:space="preserve">Съдиите от наказателното отделение са разгледали през 2022 г. общо </w:t>
      </w:r>
      <w:r w:rsidRPr="000529CD">
        <w:rPr>
          <w:b/>
          <w:sz w:val="28"/>
          <w:szCs w:val="28"/>
          <w:lang w:val="bg-BG"/>
        </w:rPr>
        <w:t>1506 бр.</w:t>
      </w:r>
      <w:r w:rsidRPr="000529CD">
        <w:rPr>
          <w:sz w:val="28"/>
          <w:szCs w:val="28"/>
          <w:lang w:val="bg-BG"/>
        </w:rPr>
        <w:t xml:space="preserve"> дела, от които </w:t>
      </w:r>
      <w:r w:rsidRPr="000529CD">
        <w:rPr>
          <w:b/>
          <w:sz w:val="28"/>
          <w:szCs w:val="28"/>
          <w:lang w:val="bg-BG"/>
        </w:rPr>
        <w:t>138 бр.</w:t>
      </w:r>
      <w:r w:rsidRPr="000529CD">
        <w:rPr>
          <w:sz w:val="28"/>
          <w:szCs w:val="28"/>
          <w:lang w:val="bg-BG"/>
        </w:rPr>
        <w:t xml:space="preserve"> останали несвършени от предходен период и са свършили </w:t>
      </w:r>
      <w:r w:rsidRPr="000529CD">
        <w:rPr>
          <w:b/>
          <w:sz w:val="28"/>
          <w:szCs w:val="28"/>
          <w:lang w:val="bg-BG"/>
        </w:rPr>
        <w:t>1358</w:t>
      </w:r>
      <w:r w:rsidRPr="000529CD">
        <w:rPr>
          <w:sz w:val="28"/>
          <w:szCs w:val="28"/>
          <w:lang w:val="bg-BG"/>
        </w:rPr>
        <w:t xml:space="preserve"> </w:t>
      </w:r>
      <w:r w:rsidRPr="000529CD">
        <w:rPr>
          <w:b/>
          <w:sz w:val="28"/>
          <w:szCs w:val="28"/>
          <w:lang w:val="bg-BG"/>
        </w:rPr>
        <w:t>бр.</w:t>
      </w:r>
      <w:r w:rsidRPr="000529CD">
        <w:rPr>
          <w:sz w:val="28"/>
          <w:szCs w:val="28"/>
          <w:lang w:val="bg-BG"/>
        </w:rPr>
        <w:t xml:space="preserve"> дела, което представлява 90,17%. От тях са приключили в тримесечен срок </w:t>
      </w:r>
      <w:r w:rsidRPr="000529CD">
        <w:rPr>
          <w:b/>
          <w:sz w:val="28"/>
          <w:szCs w:val="28"/>
          <w:lang w:val="bg-BG"/>
        </w:rPr>
        <w:t>1193 бр.</w:t>
      </w:r>
      <w:r w:rsidRPr="000529CD">
        <w:rPr>
          <w:sz w:val="28"/>
          <w:szCs w:val="28"/>
          <w:lang w:val="bg-BG"/>
        </w:rPr>
        <w:t xml:space="preserve"> или 87,85%. </w:t>
      </w:r>
      <w:r w:rsidRPr="000529CD">
        <w:rPr>
          <w:i/>
          <w:sz w:val="28"/>
          <w:szCs w:val="28"/>
          <w:lang w:val="bg-BG"/>
        </w:rPr>
        <w:t>(За сравнение:</w:t>
      </w:r>
      <w:r w:rsidRPr="000529CD">
        <w:rPr>
          <w:sz w:val="28"/>
          <w:szCs w:val="28"/>
          <w:lang w:val="bg-BG"/>
        </w:rPr>
        <w:t>през 2021 г. са разгледани общо 1658 бр. дела, от които 213 бр. останали несвършени от миналата година и са свършили 1520 бр. дела, което представлява 91,68%. От тях са приключили в тримесечен срок 1280 бр. или 84,21%</w:t>
      </w:r>
      <w:r>
        <w:rPr>
          <w:sz w:val="28"/>
          <w:szCs w:val="28"/>
          <w:lang w:val="bg-BG"/>
        </w:rPr>
        <w:t>;</w:t>
      </w:r>
      <w:r w:rsidRPr="000529CD">
        <w:rPr>
          <w:sz w:val="28"/>
          <w:szCs w:val="28"/>
          <w:lang w:val="bg-BG"/>
        </w:rPr>
        <w:t xml:space="preserve"> </w:t>
      </w:r>
    </w:p>
    <w:p w:rsidR="00FB3864" w:rsidRPr="000529CD" w:rsidRDefault="00FB3864" w:rsidP="00FB3864">
      <w:pPr>
        <w:ind w:firstLine="708"/>
        <w:jc w:val="both"/>
        <w:rPr>
          <w:sz w:val="28"/>
          <w:szCs w:val="28"/>
          <w:lang w:val="bg-BG"/>
        </w:rPr>
      </w:pPr>
      <w:r w:rsidRPr="000529CD">
        <w:rPr>
          <w:sz w:val="28"/>
          <w:szCs w:val="28"/>
          <w:lang w:val="bg-BG"/>
        </w:rPr>
        <w:t>През 2020 г. са разгледани общо 1576 бр. дела, от които 213 бр. останали несвършени от миналата година и са свършили 1363 бр. дела, което представлява 86,48% . От тях са приключили в тримесечен срок 1148 бр. или  84,23%</w:t>
      </w:r>
      <w:r>
        <w:rPr>
          <w:sz w:val="28"/>
          <w:szCs w:val="28"/>
          <w:lang w:val="bg-BG"/>
        </w:rPr>
        <w:t>;</w:t>
      </w:r>
      <w:r w:rsidRPr="000529CD">
        <w:rPr>
          <w:sz w:val="28"/>
          <w:szCs w:val="28"/>
          <w:lang w:val="bg-BG"/>
        </w:rPr>
        <w:t xml:space="preserve"> </w:t>
      </w:r>
    </w:p>
    <w:p w:rsidR="00FB3864" w:rsidRDefault="00FB3864" w:rsidP="00FB3864">
      <w:pPr>
        <w:ind w:firstLine="708"/>
        <w:jc w:val="both"/>
        <w:rPr>
          <w:sz w:val="28"/>
          <w:szCs w:val="28"/>
          <w:lang w:val="bg-BG"/>
        </w:rPr>
      </w:pPr>
      <w:r w:rsidRPr="000529CD">
        <w:rPr>
          <w:sz w:val="28"/>
          <w:szCs w:val="28"/>
          <w:lang w:val="bg-BG"/>
        </w:rPr>
        <w:t>През 2019 г. са разгледани общо 1536 бр. дела, от които 124 бр. останали несвършени от миналата година и са свършили 1401 бр. дела, което представлява 91,21%. От тях са приключили в тримесечен срок 1270 бр. или  91%).</w:t>
      </w:r>
    </w:p>
    <w:p w:rsidR="00FB3864" w:rsidRPr="00057A1F" w:rsidRDefault="00FB3864" w:rsidP="006C45AB">
      <w:pPr>
        <w:ind w:firstLine="708"/>
        <w:jc w:val="both"/>
        <w:rPr>
          <w:sz w:val="16"/>
          <w:szCs w:val="16"/>
          <w:lang w:val="bg-BG"/>
        </w:rPr>
      </w:pPr>
    </w:p>
    <w:p w:rsidR="00FB3864" w:rsidRDefault="00FB3864" w:rsidP="00FB3864">
      <w:pPr>
        <w:ind w:firstLine="708"/>
        <w:jc w:val="both"/>
        <w:rPr>
          <w:sz w:val="28"/>
          <w:szCs w:val="28"/>
          <w:lang w:val="bg-BG"/>
        </w:rPr>
      </w:pPr>
      <w:r w:rsidRPr="000529CD">
        <w:rPr>
          <w:sz w:val="28"/>
          <w:szCs w:val="28"/>
          <w:lang w:val="bg-BG"/>
        </w:rPr>
        <w:t xml:space="preserve">Средната продължителност за разглеждане на наказателните дела от постъпването им в съда до постановяване на съдебния акт за 2022 г. е </w:t>
      </w:r>
      <w:r w:rsidRPr="000529CD">
        <w:rPr>
          <w:b/>
          <w:sz w:val="28"/>
          <w:szCs w:val="28"/>
          <w:lang w:val="bg-BG"/>
        </w:rPr>
        <w:t>26,94</w:t>
      </w:r>
      <w:r w:rsidRPr="000529CD">
        <w:rPr>
          <w:sz w:val="28"/>
          <w:szCs w:val="28"/>
          <w:lang w:val="bg-BG"/>
        </w:rPr>
        <w:t xml:space="preserve">                                               </w:t>
      </w:r>
      <w:r w:rsidRPr="000529CD">
        <w:rPr>
          <w:b/>
          <w:sz w:val="28"/>
          <w:szCs w:val="28"/>
          <w:lang w:val="bg-BG"/>
        </w:rPr>
        <w:t xml:space="preserve">  дни (</w:t>
      </w:r>
      <w:r w:rsidRPr="000529CD">
        <w:rPr>
          <w:i/>
          <w:sz w:val="28"/>
          <w:szCs w:val="28"/>
          <w:lang w:val="bg-BG"/>
        </w:rPr>
        <w:t>За сравнение:</w:t>
      </w:r>
      <w:r w:rsidRPr="000529CD">
        <w:rPr>
          <w:sz w:val="28"/>
          <w:szCs w:val="28"/>
          <w:lang w:val="bg-BG"/>
        </w:rPr>
        <w:t xml:space="preserve"> за 2021 г. е 35,70 дни; за 2020 г. – 42,60 дни, за 2019 г. – 28,07дни). Този показател е значително подобрен в сравнение с предходната година. </w:t>
      </w:r>
    </w:p>
    <w:p w:rsidR="00FB3864" w:rsidRPr="000529CD" w:rsidRDefault="00FB3864" w:rsidP="00FB3864">
      <w:pPr>
        <w:ind w:firstLine="708"/>
        <w:jc w:val="both"/>
        <w:rPr>
          <w:sz w:val="28"/>
          <w:szCs w:val="28"/>
          <w:lang w:val="bg-BG"/>
        </w:rPr>
      </w:pPr>
      <w:r w:rsidRPr="000529CD">
        <w:rPr>
          <w:sz w:val="28"/>
          <w:szCs w:val="28"/>
          <w:lang w:val="bg-BG"/>
        </w:rPr>
        <w:lastRenderedPageBreak/>
        <w:t>Насрочването на наказателните дела от общ характер, извън тримесечния срок, се допуска само с разрешение на Председателя на съда и то в периода на ползване на платения годишен отпуск от съдиите.</w:t>
      </w:r>
    </w:p>
    <w:p w:rsidR="00FB3864" w:rsidRPr="00AA2501" w:rsidRDefault="00FB3864" w:rsidP="00FB3864">
      <w:pPr>
        <w:ind w:firstLine="708"/>
        <w:jc w:val="both"/>
        <w:rPr>
          <w:b/>
          <w:sz w:val="16"/>
          <w:szCs w:val="16"/>
          <w:lang w:val="bg-BG"/>
        </w:rPr>
      </w:pPr>
    </w:p>
    <w:p w:rsidR="00FB3864" w:rsidRDefault="00FB3864" w:rsidP="00FB3864">
      <w:pPr>
        <w:ind w:firstLine="708"/>
        <w:jc w:val="both"/>
        <w:rPr>
          <w:sz w:val="28"/>
          <w:szCs w:val="28"/>
          <w:lang w:val="bg-BG"/>
        </w:rPr>
      </w:pPr>
      <w:r w:rsidRPr="000529CD">
        <w:rPr>
          <w:sz w:val="28"/>
          <w:szCs w:val="28"/>
          <w:lang w:val="bg-BG"/>
        </w:rPr>
        <w:t xml:space="preserve">Отчитат се за поредна година много добри резултати, които се дължат на усилията на съдиите от наказателното отделение и съдебните служители, като разпределението на делата се извършва в деня на постъпването им, разпореждането на докладчика за насрочването се извършва в тридневен срок, призовките и съобщенията се изготвят също в тридневен срок, а връчването им се осъществява до 14 дни. В кратки срокове се администрират делата, по които са постъпили протести или жалби. </w:t>
      </w:r>
    </w:p>
    <w:p w:rsidR="00DA37EF" w:rsidRPr="00057A1F" w:rsidRDefault="00DA37EF" w:rsidP="006C45AB">
      <w:pPr>
        <w:ind w:firstLine="708"/>
        <w:jc w:val="both"/>
        <w:rPr>
          <w:sz w:val="16"/>
          <w:szCs w:val="16"/>
          <w:lang w:val="bg-BG"/>
        </w:rPr>
      </w:pPr>
    </w:p>
    <w:p w:rsidR="00FB3864" w:rsidRPr="000529CD" w:rsidRDefault="00FB3864" w:rsidP="00FB3864">
      <w:pPr>
        <w:ind w:firstLine="708"/>
        <w:jc w:val="both"/>
        <w:rPr>
          <w:sz w:val="28"/>
          <w:szCs w:val="28"/>
          <w:lang w:val="bg-BG" w:eastAsia="en-US"/>
        </w:rPr>
      </w:pPr>
      <w:r w:rsidRPr="000529CD">
        <w:rPr>
          <w:sz w:val="28"/>
          <w:szCs w:val="28"/>
          <w:lang w:val="bg-BG"/>
        </w:rPr>
        <w:t>През 2022 г. натовареността на съдиите от наказателно</w:t>
      </w:r>
      <w:r>
        <w:rPr>
          <w:sz w:val="28"/>
          <w:szCs w:val="28"/>
          <w:lang w:val="bg-BG"/>
        </w:rPr>
        <w:t>то</w:t>
      </w:r>
      <w:r w:rsidRPr="000529CD">
        <w:rPr>
          <w:sz w:val="28"/>
          <w:szCs w:val="28"/>
          <w:lang w:val="bg-BG"/>
        </w:rPr>
        <w:t xml:space="preserve"> отделение е увеличена, тъй като участваха в разпределението и на граждански дела от групите „Заповедни производства по чл. 410 и чл. 417 ГПК“,  „Молби по чл. 50 СК и по чл. 127, ал. 1 СК“ и „Частни граждански дела“.          </w:t>
      </w:r>
    </w:p>
    <w:p w:rsidR="00FB3864" w:rsidRPr="00AA2501" w:rsidRDefault="00FB3864" w:rsidP="00FB3864">
      <w:pPr>
        <w:ind w:firstLine="708"/>
        <w:jc w:val="both"/>
        <w:rPr>
          <w:sz w:val="16"/>
          <w:szCs w:val="16"/>
          <w:lang w:val="bg-BG"/>
        </w:rPr>
      </w:pPr>
    </w:p>
    <w:p w:rsidR="00FB3864" w:rsidRDefault="00FB3864" w:rsidP="00FB3864">
      <w:pPr>
        <w:ind w:firstLine="708"/>
        <w:jc w:val="both"/>
        <w:rPr>
          <w:sz w:val="28"/>
          <w:szCs w:val="28"/>
          <w:lang w:val="bg-BG"/>
        </w:rPr>
      </w:pPr>
      <w:r w:rsidRPr="000529CD">
        <w:rPr>
          <w:sz w:val="28"/>
          <w:szCs w:val="28"/>
          <w:lang w:val="bg-BG"/>
        </w:rPr>
        <w:t xml:space="preserve">През отчетния период са решени със съдебен акт по същество </w:t>
      </w:r>
      <w:r w:rsidRPr="000529CD">
        <w:rPr>
          <w:b/>
          <w:sz w:val="28"/>
          <w:szCs w:val="28"/>
          <w:lang w:val="bg-BG"/>
        </w:rPr>
        <w:t>1033 бр.</w:t>
      </w:r>
      <w:r w:rsidRPr="000529CD">
        <w:rPr>
          <w:sz w:val="28"/>
          <w:szCs w:val="28"/>
          <w:lang w:val="bg-BG"/>
        </w:rPr>
        <w:t xml:space="preserve"> наказателни дела. (</w:t>
      </w:r>
      <w:r w:rsidRPr="000529CD">
        <w:rPr>
          <w:i/>
          <w:sz w:val="28"/>
          <w:szCs w:val="28"/>
          <w:lang w:val="bg-BG"/>
        </w:rPr>
        <w:t>За сравнение:</w:t>
      </w:r>
      <w:r w:rsidRPr="000529CD">
        <w:rPr>
          <w:sz w:val="28"/>
          <w:szCs w:val="28"/>
          <w:lang w:val="bg-BG"/>
        </w:rPr>
        <w:t xml:space="preserve"> през 2021 г. са 1156 бр.; през 2020 г. – 1024 бр.; през 2019 г. – 1104 бр.).</w:t>
      </w:r>
    </w:p>
    <w:p w:rsidR="005D74E5" w:rsidRPr="00057A1F" w:rsidRDefault="005D74E5" w:rsidP="00E54143">
      <w:pPr>
        <w:ind w:firstLine="708"/>
        <w:jc w:val="both"/>
        <w:rPr>
          <w:sz w:val="16"/>
          <w:szCs w:val="16"/>
          <w:lang w:val="bg-BG"/>
        </w:rPr>
      </w:pPr>
    </w:p>
    <w:p w:rsidR="00FB3864" w:rsidRPr="000529CD" w:rsidRDefault="00FB3864" w:rsidP="00FB3864">
      <w:pPr>
        <w:ind w:firstLine="708"/>
        <w:jc w:val="both"/>
        <w:rPr>
          <w:sz w:val="28"/>
          <w:szCs w:val="28"/>
          <w:lang w:val="bg-BG"/>
        </w:rPr>
      </w:pPr>
      <w:r w:rsidRPr="000529CD">
        <w:rPr>
          <w:sz w:val="28"/>
          <w:szCs w:val="28"/>
          <w:lang w:val="bg-BG"/>
        </w:rPr>
        <w:t xml:space="preserve">През 2022 г. за престъпления от общ характер са съдени </w:t>
      </w:r>
      <w:r w:rsidRPr="000529CD">
        <w:rPr>
          <w:b/>
          <w:sz w:val="28"/>
          <w:szCs w:val="28"/>
          <w:lang w:val="bg-BG"/>
        </w:rPr>
        <w:t>366</w:t>
      </w:r>
      <w:r w:rsidRPr="000529CD">
        <w:rPr>
          <w:sz w:val="28"/>
          <w:szCs w:val="28"/>
          <w:lang w:val="bg-BG"/>
        </w:rPr>
        <w:t xml:space="preserve"> лица, осъдени са</w:t>
      </w:r>
      <w:r w:rsidRPr="000529CD">
        <w:rPr>
          <w:b/>
          <w:sz w:val="28"/>
          <w:szCs w:val="28"/>
          <w:lang w:val="bg-BG"/>
        </w:rPr>
        <w:t xml:space="preserve"> 352</w:t>
      </w:r>
      <w:r w:rsidRPr="000529CD">
        <w:rPr>
          <w:sz w:val="28"/>
          <w:szCs w:val="28"/>
          <w:lang w:val="bg-BG"/>
        </w:rPr>
        <w:t xml:space="preserve"> лица, в т.ч. </w:t>
      </w:r>
      <w:r w:rsidRPr="000529CD">
        <w:rPr>
          <w:b/>
          <w:sz w:val="28"/>
          <w:szCs w:val="28"/>
          <w:lang w:val="bg-BG"/>
        </w:rPr>
        <w:t>9</w:t>
      </w:r>
      <w:r w:rsidRPr="000529CD">
        <w:rPr>
          <w:sz w:val="28"/>
          <w:szCs w:val="28"/>
          <w:lang w:val="bg-BG"/>
        </w:rPr>
        <w:t xml:space="preserve"> непълнолетни, като са оправдани </w:t>
      </w:r>
      <w:r w:rsidRPr="000529CD">
        <w:rPr>
          <w:b/>
          <w:sz w:val="28"/>
          <w:szCs w:val="28"/>
          <w:lang w:val="bg-BG"/>
        </w:rPr>
        <w:t>3</w:t>
      </w:r>
      <w:r w:rsidRPr="000529CD">
        <w:rPr>
          <w:sz w:val="28"/>
          <w:szCs w:val="28"/>
          <w:lang w:val="bg-BG"/>
        </w:rPr>
        <w:t xml:space="preserve"> лица и </w:t>
      </w:r>
      <w:r w:rsidRPr="000529CD">
        <w:rPr>
          <w:b/>
          <w:sz w:val="28"/>
          <w:szCs w:val="28"/>
          <w:lang w:val="bg-BG"/>
        </w:rPr>
        <w:t>1</w:t>
      </w:r>
      <w:r w:rsidRPr="000529CD">
        <w:rPr>
          <w:sz w:val="28"/>
          <w:szCs w:val="28"/>
          <w:lang w:val="bg-BG"/>
        </w:rPr>
        <w:t xml:space="preserve"> лице не е осъдено, поради прекратяване на производството по други причини. </w:t>
      </w:r>
    </w:p>
    <w:p w:rsidR="00FB3864" w:rsidRPr="000529CD" w:rsidRDefault="00FB3864" w:rsidP="00FB3864">
      <w:pPr>
        <w:ind w:firstLine="708"/>
        <w:jc w:val="both"/>
        <w:rPr>
          <w:sz w:val="28"/>
          <w:szCs w:val="28"/>
          <w:lang w:val="bg-BG"/>
        </w:rPr>
      </w:pPr>
      <w:r w:rsidRPr="000529CD">
        <w:rPr>
          <w:i/>
          <w:sz w:val="28"/>
          <w:szCs w:val="28"/>
          <w:lang w:val="bg-BG"/>
        </w:rPr>
        <w:t>(За сравнение:</w:t>
      </w:r>
      <w:r w:rsidRPr="000529CD">
        <w:rPr>
          <w:sz w:val="28"/>
          <w:szCs w:val="28"/>
          <w:lang w:val="bg-BG"/>
        </w:rPr>
        <w:t xml:space="preserve"> през 2021 г. за престъпления от общ характер са съдени 421 лица, осъдени са</w:t>
      </w:r>
      <w:r w:rsidRPr="000529CD">
        <w:rPr>
          <w:b/>
          <w:sz w:val="28"/>
          <w:szCs w:val="28"/>
          <w:lang w:val="bg-BG"/>
        </w:rPr>
        <w:t xml:space="preserve"> </w:t>
      </w:r>
      <w:r w:rsidRPr="000529CD">
        <w:rPr>
          <w:sz w:val="28"/>
          <w:szCs w:val="28"/>
          <w:lang w:val="bg-BG"/>
        </w:rPr>
        <w:t>394 лица, в т.ч. 25 непълнолетни, като са оправдани 1 лице и 14 лица не са осъдени, поради прекратяване на производството по други причини</w:t>
      </w:r>
      <w:r>
        <w:rPr>
          <w:sz w:val="28"/>
          <w:szCs w:val="28"/>
          <w:lang w:val="bg-BG"/>
        </w:rPr>
        <w:t>;</w:t>
      </w:r>
      <w:r w:rsidRPr="000529CD">
        <w:rPr>
          <w:sz w:val="28"/>
          <w:szCs w:val="28"/>
          <w:lang w:val="bg-BG"/>
        </w:rPr>
        <w:t xml:space="preserve"> </w:t>
      </w:r>
    </w:p>
    <w:p w:rsidR="00FB3864" w:rsidRPr="000529CD" w:rsidRDefault="00FB3864" w:rsidP="00FB3864">
      <w:pPr>
        <w:ind w:firstLine="708"/>
        <w:jc w:val="both"/>
        <w:rPr>
          <w:sz w:val="28"/>
          <w:szCs w:val="28"/>
          <w:lang w:val="bg-BG"/>
        </w:rPr>
      </w:pPr>
      <w:r w:rsidRPr="000529CD">
        <w:rPr>
          <w:sz w:val="28"/>
          <w:szCs w:val="28"/>
          <w:lang w:val="bg-BG"/>
        </w:rPr>
        <w:t>През 2020 г. за престъпления от общ характер са съдени 416 лица, осъдени са 399 лица, в т.ч. 15 непълнолетни, като са оправдани 2 лица и  15 лица не са осъдени, поради прекратяване на производството по други причини</w:t>
      </w:r>
      <w:r>
        <w:rPr>
          <w:sz w:val="28"/>
          <w:szCs w:val="28"/>
          <w:lang w:val="bg-BG"/>
        </w:rPr>
        <w:t>;</w:t>
      </w:r>
      <w:r w:rsidRPr="000529CD">
        <w:rPr>
          <w:sz w:val="28"/>
          <w:szCs w:val="28"/>
          <w:lang w:val="bg-BG"/>
        </w:rPr>
        <w:t xml:space="preserve"> </w:t>
      </w:r>
    </w:p>
    <w:p w:rsidR="00FB3864" w:rsidRPr="000529CD" w:rsidRDefault="00FB3864" w:rsidP="00FB3864">
      <w:pPr>
        <w:ind w:firstLine="708"/>
        <w:jc w:val="both"/>
        <w:rPr>
          <w:sz w:val="28"/>
          <w:szCs w:val="28"/>
          <w:lang w:val="bg-BG"/>
        </w:rPr>
      </w:pPr>
      <w:r w:rsidRPr="000529CD">
        <w:rPr>
          <w:sz w:val="28"/>
          <w:szCs w:val="28"/>
          <w:lang w:val="bg-BG"/>
        </w:rPr>
        <w:t xml:space="preserve">През 2019 г. за престъпления от общ характер са съдени 326 лица, осъдени са 315 лица, в т.ч. 14 непълнолетни, като е оправдано 1 лице и  10 лица не са осъдени, поради прекратяване на производството по други причини). </w:t>
      </w:r>
    </w:p>
    <w:p w:rsidR="005D74E5" w:rsidRPr="00057A1F" w:rsidRDefault="005D74E5" w:rsidP="006C45AB">
      <w:pPr>
        <w:ind w:firstLine="708"/>
        <w:jc w:val="both"/>
        <w:rPr>
          <w:sz w:val="16"/>
          <w:szCs w:val="16"/>
          <w:lang w:val="bg-BG"/>
        </w:rPr>
      </w:pPr>
    </w:p>
    <w:p w:rsidR="00FB3864" w:rsidRDefault="00FB3864" w:rsidP="00FB3864">
      <w:pPr>
        <w:ind w:firstLine="708"/>
        <w:jc w:val="both"/>
        <w:rPr>
          <w:sz w:val="28"/>
          <w:szCs w:val="28"/>
          <w:lang w:val="bg-BG"/>
        </w:rPr>
      </w:pPr>
      <w:r w:rsidRPr="000529CD">
        <w:rPr>
          <w:sz w:val="28"/>
          <w:szCs w:val="28"/>
          <w:lang w:val="bg-BG"/>
        </w:rPr>
        <w:t xml:space="preserve">През отчетната 2022 г. на </w:t>
      </w:r>
      <w:r w:rsidRPr="000529CD">
        <w:rPr>
          <w:b/>
          <w:sz w:val="28"/>
          <w:szCs w:val="28"/>
          <w:lang w:val="bg-BG"/>
        </w:rPr>
        <w:t>295</w:t>
      </w:r>
      <w:r w:rsidRPr="000529CD">
        <w:rPr>
          <w:sz w:val="28"/>
          <w:szCs w:val="28"/>
          <w:lang w:val="bg-BG"/>
        </w:rPr>
        <w:t xml:space="preserve"> лица наложеното наказание е „Лишаване от свобода“ до 3 години, като 205 лица са осъдени условно и 90 лица – на ефективно наказание. На 9 лица е наложено наказание „Лишаване от свобода“ над 3 до 15 години. На 32 лица е наложено наказание „</w:t>
      </w:r>
      <w:proofErr w:type="spellStart"/>
      <w:r w:rsidRPr="000529CD">
        <w:rPr>
          <w:sz w:val="28"/>
          <w:szCs w:val="28"/>
          <w:lang w:val="bg-BG"/>
        </w:rPr>
        <w:t>Пробация</w:t>
      </w:r>
      <w:proofErr w:type="spellEnd"/>
      <w:r w:rsidRPr="000529CD">
        <w:rPr>
          <w:sz w:val="28"/>
          <w:szCs w:val="28"/>
          <w:lang w:val="bg-BG"/>
        </w:rPr>
        <w:t>“. Глоба е наложена на 15 лица и на 1 лице е наложено друго наказание. Шест лица са освободени от наказателна отговорност, с наложено административно наказание по реда на чл.78а от НК.</w:t>
      </w:r>
    </w:p>
    <w:p w:rsidR="00FB3864" w:rsidRPr="000529CD" w:rsidRDefault="00FB3864" w:rsidP="00FB3864">
      <w:pPr>
        <w:ind w:firstLine="708"/>
        <w:jc w:val="both"/>
        <w:rPr>
          <w:sz w:val="28"/>
          <w:szCs w:val="28"/>
          <w:lang w:val="bg-BG"/>
        </w:rPr>
      </w:pPr>
      <w:r w:rsidRPr="000529CD">
        <w:rPr>
          <w:i/>
          <w:sz w:val="28"/>
          <w:szCs w:val="28"/>
          <w:lang w:val="bg-BG"/>
        </w:rPr>
        <w:t>(За сравнение:</w:t>
      </w:r>
      <w:r w:rsidRPr="000529CD">
        <w:rPr>
          <w:sz w:val="28"/>
          <w:szCs w:val="28"/>
          <w:lang w:val="bg-BG"/>
        </w:rPr>
        <w:t xml:space="preserve"> през 2021 г. на 304 лица наложеното наказание е „Лишаване от свобода“ до 3 години, като 215 лица са осъдени условно и 89 лица – на ефективно наказание. На 3 лица е наложено наказание „Лишаване от свобода“ над 3 до 15 години. На 63 лица е наложено наказание „</w:t>
      </w:r>
      <w:proofErr w:type="spellStart"/>
      <w:r w:rsidRPr="000529CD">
        <w:rPr>
          <w:sz w:val="28"/>
          <w:szCs w:val="28"/>
          <w:lang w:val="bg-BG"/>
        </w:rPr>
        <w:t>Пробация</w:t>
      </w:r>
      <w:proofErr w:type="spellEnd"/>
      <w:r w:rsidRPr="000529CD">
        <w:rPr>
          <w:sz w:val="28"/>
          <w:szCs w:val="28"/>
          <w:lang w:val="bg-BG"/>
        </w:rPr>
        <w:t>“. Глоба е наложена на 24 лица. Няма наложени други наказания</w:t>
      </w:r>
      <w:r>
        <w:rPr>
          <w:sz w:val="28"/>
          <w:szCs w:val="28"/>
          <w:lang w:val="bg-BG"/>
        </w:rPr>
        <w:t>;</w:t>
      </w:r>
    </w:p>
    <w:p w:rsidR="00FB3864" w:rsidRPr="000529CD" w:rsidRDefault="00FB3864" w:rsidP="00FB3864">
      <w:pPr>
        <w:ind w:firstLine="708"/>
        <w:jc w:val="both"/>
        <w:rPr>
          <w:sz w:val="28"/>
          <w:szCs w:val="28"/>
          <w:lang w:val="bg-BG"/>
        </w:rPr>
      </w:pPr>
      <w:r w:rsidRPr="000529CD">
        <w:rPr>
          <w:sz w:val="28"/>
          <w:szCs w:val="28"/>
          <w:lang w:val="bg-BG"/>
        </w:rPr>
        <w:t xml:space="preserve">През 2020 г. на 306 лица наложеното наказание е „Лишаване от свобода“ до 3 години, като 224 лица са осъдени условно и 82 лица – на ефективно </w:t>
      </w:r>
      <w:r w:rsidRPr="000529CD">
        <w:rPr>
          <w:sz w:val="28"/>
          <w:szCs w:val="28"/>
          <w:lang w:val="bg-BG"/>
        </w:rPr>
        <w:lastRenderedPageBreak/>
        <w:t>наказание. На 12 лица е наложено наказание „Лишаване от свобода“ над 3 до 15 години. На 59 лица е наложено наказание „</w:t>
      </w:r>
      <w:proofErr w:type="spellStart"/>
      <w:r w:rsidRPr="000529CD">
        <w:rPr>
          <w:sz w:val="28"/>
          <w:szCs w:val="28"/>
          <w:lang w:val="bg-BG"/>
        </w:rPr>
        <w:t>Пробация</w:t>
      </w:r>
      <w:proofErr w:type="spellEnd"/>
      <w:r w:rsidRPr="000529CD">
        <w:rPr>
          <w:sz w:val="28"/>
          <w:szCs w:val="28"/>
          <w:lang w:val="bg-BG"/>
        </w:rPr>
        <w:t>“. Глоба е наложена на 20 лица. На две лица са наложени други наказания</w:t>
      </w:r>
      <w:r>
        <w:rPr>
          <w:sz w:val="28"/>
          <w:szCs w:val="28"/>
          <w:lang w:val="bg-BG"/>
        </w:rPr>
        <w:t>;</w:t>
      </w:r>
    </w:p>
    <w:p w:rsidR="00FB3864" w:rsidRPr="000529CD" w:rsidRDefault="00FB3864" w:rsidP="00FB3864">
      <w:pPr>
        <w:ind w:firstLine="708"/>
        <w:jc w:val="both"/>
        <w:rPr>
          <w:sz w:val="28"/>
          <w:szCs w:val="28"/>
          <w:lang w:val="bg-BG"/>
        </w:rPr>
      </w:pPr>
      <w:r w:rsidRPr="000529CD">
        <w:rPr>
          <w:sz w:val="28"/>
          <w:szCs w:val="28"/>
          <w:lang w:val="bg-BG"/>
        </w:rPr>
        <w:t>През 2019 г. на 233 лица наложеното наказание е „Лишаване от свобода“ до 3 години, като 168 лица са осъдени условно и 65 лица – на ефективно наказание. На 6 лица е наложено наказание „Лишаване от свобода“ над 3 до 15 години. На 48 лица е наложено наказание „</w:t>
      </w:r>
      <w:proofErr w:type="spellStart"/>
      <w:r w:rsidRPr="000529CD">
        <w:rPr>
          <w:sz w:val="28"/>
          <w:szCs w:val="28"/>
          <w:lang w:val="bg-BG"/>
        </w:rPr>
        <w:t>Пробация</w:t>
      </w:r>
      <w:proofErr w:type="spellEnd"/>
      <w:r w:rsidRPr="000529CD">
        <w:rPr>
          <w:sz w:val="28"/>
          <w:szCs w:val="28"/>
          <w:lang w:val="bg-BG"/>
        </w:rPr>
        <w:t>“. Глоба е наложена на 24 лица. Четири  лица са признати за виновни, но не са наказани).</w:t>
      </w:r>
    </w:p>
    <w:p w:rsidR="0089569F" w:rsidRPr="00057A1F" w:rsidRDefault="0089569F" w:rsidP="006C45AB">
      <w:pPr>
        <w:ind w:firstLine="708"/>
        <w:jc w:val="both"/>
        <w:rPr>
          <w:sz w:val="16"/>
          <w:szCs w:val="16"/>
          <w:lang w:val="bg-BG"/>
        </w:rPr>
      </w:pPr>
    </w:p>
    <w:p w:rsidR="00FB3864" w:rsidRPr="000529CD" w:rsidRDefault="00FB3864" w:rsidP="00FB3864">
      <w:pPr>
        <w:ind w:firstLine="708"/>
        <w:jc w:val="both"/>
        <w:rPr>
          <w:sz w:val="28"/>
          <w:szCs w:val="28"/>
          <w:lang w:val="bg-BG"/>
        </w:rPr>
      </w:pPr>
      <w:r w:rsidRPr="000529CD">
        <w:rPr>
          <w:sz w:val="28"/>
          <w:szCs w:val="28"/>
          <w:lang w:val="bg-BG"/>
        </w:rPr>
        <w:t xml:space="preserve">През отчетния период са постановени </w:t>
      </w:r>
      <w:r w:rsidRPr="000529CD">
        <w:rPr>
          <w:b/>
          <w:sz w:val="28"/>
          <w:szCs w:val="28"/>
          <w:lang w:val="bg-BG"/>
        </w:rPr>
        <w:t>94 бр.</w:t>
      </w:r>
      <w:r w:rsidRPr="000529CD">
        <w:rPr>
          <w:sz w:val="28"/>
          <w:szCs w:val="28"/>
          <w:lang w:val="bg-BG"/>
        </w:rPr>
        <w:t xml:space="preserve"> присъди, от които 90 бр. по НОХД и 4 бр. по НЧХД, както и  247 бр. определения, с които са били одобрени споразумения, чието изпълнение е извършено в срок.   </w:t>
      </w:r>
    </w:p>
    <w:p w:rsidR="009F3103" w:rsidRPr="00596F94" w:rsidRDefault="009F3103" w:rsidP="006C45AB">
      <w:pPr>
        <w:ind w:firstLine="708"/>
        <w:jc w:val="both"/>
        <w:rPr>
          <w:sz w:val="24"/>
          <w:szCs w:val="24"/>
          <w:lang w:val="bg-BG"/>
        </w:rPr>
      </w:pPr>
    </w:p>
    <w:p w:rsidR="002A1503" w:rsidRPr="00FB3864" w:rsidRDefault="002A1503" w:rsidP="006C45AB">
      <w:pPr>
        <w:ind w:firstLine="708"/>
        <w:jc w:val="both"/>
        <w:rPr>
          <w:b/>
          <w:sz w:val="28"/>
          <w:szCs w:val="28"/>
          <w:lang w:val="bg-BG"/>
        </w:rPr>
      </w:pPr>
      <w:r w:rsidRPr="00FB3864">
        <w:rPr>
          <w:b/>
          <w:sz w:val="28"/>
          <w:szCs w:val="28"/>
          <w:lang w:val="bg-BG"/>
        </w:rPr>
        <w:t>Свършени наказателни дела по видове</w:t>
      </w:r>
      <w:r w:rsidR="00922E04" w:rsidRPr="00FB3864">
        <w:rPr>
          <w:b/>
          <w:sz w:val="28"/>
          <w:szCs w:val="28"/>
          <w:lang w:val="bg-BG"/>
        </w:rPr>
        <w:t xml:space="preserve"> и сравнени</w:t>
      </w:r>
      <w:r w:rsidR="00DB697B" w:rsidRPr="00FB3864">
        <w:rPr>
          <w:b/>
          <w:sz w:val="28"/>
          <w:szCs w:val="28"/>
          <w:lang w:val="bg-BG"/>
        </w:rPr>
        <w:t>е</w:t>
      </w:r>
      <w:r w:rsidR="00922E04" w:rsidRPr="00FB3864">
        <w:rPr>
          <w:b/>
          <w:sz w:val="28"/>
          <w:szCs w:val="28"/>
          <w:lang w:val="bg-BG"/>
        </w:rPr>
        <w:t xml:space="preserve"> с предходните </w:t>
      </w:r>
      <w:r w:rsidR="00A328EB" w:rsidRPr="00FB3864">
        <w:rPr>
          <w:b/>
          <w:sz w:val="28"/>
          <w:szCs w:val="28"/>
          <w:lang w:val="bg-BG"/>
        </w:rPr>
        <w:t>три</w:t>
      </w:r>
      <w:r w:rsidR="00922E04" w:rsidRPr="00FB3864">
        <w:rPr>
          <w:b/>
          <w:sz w:val="28"/>
          <w:szCs w:val="28"/>
          <w:lang w:val="bg-BG"/>
        </w:rPr>
        <w:t xml:space="preserve"> години</w:t>
      </w:r>
      <w:r w:rsidRPr="00FB3864">
        <w:rPr>
          <w:b/>
          <w:sz w:val="28"/>
          <w:szCs w:val="28"/>
          <w:lang w:val="bg-BG"/>
        </w:rPr>
        <w:t>:</w:t>
      </w:r>
    </w:p>
    <w:p w:rsidR="00FB3864" w:rsidRPr="00B403F7" w:rsidRDefault="00FB3864" w:rsidP="006C45AB">
      <w:pPr>
        <w:ind w:firstLine="708"/>
        <w:jc w:val="both"/>
        <w:rPr>
          <w:b/>
          <w:sz w:val="24"/>
          <w:szCs w:val="24"/>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750"/>
        <w:gridCol w:w="709"/>
        <w:gridCol w:w="708"/>
        <w:gridCol w:w="668"/>
        <w:gridCol w:w="608"/>
        <w:gridCol w:w="709"/>
        <w:gridCol w:w="709"/>
        <w:gridCol w:w="708"/>
        <w:gridCol w:w="709"/>
        <w:gridCol w:w="709"/>
        <w:gridCol w:w="721"/>
        <w:gridCol w:w="1405"/>
      </w:tblGrid>
      <w:tr w:rsidR="002A1503" w:rsidRPr="00FB3864" w:rsidTr="00057A1F">
        <w:trPr>
          <w:cantSplit/>
          <w:trHeight w:val="2171"/>
        </w:trPr>
        <w:tc>
          <w:tcPr>
            <w:tcW w:w="776" w:type="dxa"/>
            <w:shd w:val="clear" w:color="auto" w:fill="auto"/>
            <w:textDirection w:val="btLr"/>
            <w:vAlign w:val="center"/>
          </w:tcPr>
          <w:p w:rsidR="002A1503" w:rsidRPr="00FB3864" w:rsidRDefault="00047ADE" w:rsidP="006C45AB">
            <w:pPr>
              <w:ind w:left="113" w:right="113"/>
              <w:rPr>
                <w:b/>
                <w:sz w:val="28"/>
                <w:szCs w:val="28"/>
                <w:lang w:val="bg-BG"/>
              </w:rPr>
            </w:pPr>
            <w:r w:rsidRPr="00FB3864">
              <w:rPr>
                <w:b/>
                <w:sz w:val="28"/>
                <w:szCs w:val="28"/>
                <w:lang w:val="bg-BG"/>
              </w:rPr>
              <w:t>Г</w:t>
            </w:r>
            <w:r w:rsidR="002A1503" w:rsidRPr="00FB3864">
              <w:rPr>
                <w:b/>
                <w:sz w:val="28"/>
                <w:szCs w:val="28"/>
                <w:lang w:val="bg-BG"/>
              </w:rPr>
              <w:t>одина</w:t>
            </w:r>
          </w:p>
        </w:tc>
        <w:tc>
          <w:tcPr>
            <w:tcW w:w="750" w:type="dxa"/>
            <w:shd w:val="clear" w:color="auto" w:fill="auto"/>
            <w:textDirection w:val="btLr"/>
            <w:vAlign w:val="center"/>
          </w:tcPr>
          <w:p w:rsidR="002A1503" w:rsidRPr="00FB3864" w:rsidRDefault="002A1503" w:rsidP="006C45AB">
            <w:pPr>
              <w:ind w:left="113" w:right="113"/>
              <w:rPr>
                <w:b/>
                <w:sz w:val="28"/>
                <w:szCs w:val="28"/>
                <w:lang w:val="bg-BG"/>
              </w:rPr>
            </w:pPr>
            <w:r w:rsidRPr="00FB3864">
              <w:rPr>
                <w:b/>
                <w:sz w:val="28"/>
                <w:szCs w:val="28"/>
                <w:lang w:val="bg-BG"/>
              </w:rPr>
              <w:t>НОХД</w:t>
            </w:r>
          </w:p>
        </w:tc>
        <w:tc>
          <w:tcPr>
            <w:tcW w:w="709" w:type="dxa"/>
            <w:shd w:val="clear" w:color="auto" w:fill="auto"/>
            <w:textDirection w:val="btLr"/>
            <w:vAlign w:val="center"/>
          </w:tcPr>
          <w:p w:rsidR="002A1503" w:rsidRPr="00FB3864" w:rsidRDefault="002A1503" w:rsidP="006C45AB">
            <w:pPr>
              <w:ind w:left="113" w:right="113"/>
              <w:rPr>
                <w:b/>
                <w:sz w:val="28"/>
                <w:szCs w:val="28"/>
                <w:lang w:val="bg-BG"/>
              </w:rPr>
            </w:pPr>
            <w:r w:rsidRPr="00FB3864">
              <w:rPr>
                <w:b/>
                <w:sz w:val="28"/>
                <w:szCs w:val="28"/>
                <w:lang w:val="bg-BG"/>
              </w:rPr>
              <w:t>НЧХД</w:t>
            </w:r>
          </w:p>
        </w:tc>
        <w:tc>
          <w:tcPr>
            <w:tcW w:w="708" w:type="dxa"/>
            <w:shd w:val="clear" w:color="auto" w:fill="auto"/>
            <w:textDirection w:val="btLr"/>
            <w:vAlign w:val="center"/>
          </w:tcPr>
          <w:p w:rsidR="002A1503" w:rsidRPr="00FB3864" w:rsidRDefault="002A1503" w:rsidP="006C45AB">
            <w:pPr>
              <w:ind w:left="113" w:right="113"/>
              <w:rPr>
                <w:b/>
                <w:sz w:val="28"/>
                <w:szCs w:val="28"/>
                <w:lang w:val="bg-BG"/>
              </w:rPr>
            </w:pPr>
            <w:r w:rsidRPr="00FB3864">
              <w:rPr>
                <w:b/>
                <w:sz w:val="28"/>
                <w:szCs w:val="28"/>
                <w:lang w:val="bg-BG"/>
              </w:rPr>
              <w:t>78а НК</w:t>
            </w:r>
          </w:p>
        </w:tc>
        <w:tc>
          <w:tcPr>
            <w:tcW w:w="668" w:type="dxa"/>
            <w:shd w:val="clear" w:color="auto" w:fill="auto"/>
            <w:textDirection w:val="btLr"/>
            <w:vAlign w:val="center"/>
          </w:tcPr>
          <w:p w:rsidR="002A1503" w:rsidRPr="00FB3864" w:rsidRDefault="002A1503" w:rsidP="006C45AB">
            <w:pPr>
              <w:ind w:left="113" w:right="113"/>
              <w:rPr>
                <w:b/>
                <w:sz w:val="28"/>
                <w:szCs w:val="28"/>
                <w:lang w:val="bg-BG"/>
              </w:rPr>
            </w:pPr>
            <w:r w:rsidRPr="00FB3864">
              <w:rPr>
                <w:b/>
                <w:sz w:val="28"/>
                <w:szCs w:val="28"/>
                <w:lang w:val="bg-BG"/>
              </w:rPr>
              <w:t>ЗБППМН</w:t>
            </w:r>
          </w:p>
        </w:tc>
        <w:tc>
          <w:tcPr>
            <w:tcW w:w="608" w:type="dxa"/>
            <w:shd w:val="clear" w:color="auto" w:fill="auto"/>
            <w:textDirection w:val="btLr"/>
            <w:vAlign w:val="center"/>
          </w:tcPr>
          <w:p w:rsidR="002A1503" w:rsidRPr="00FB3864" w:rsidRDefault="00047ADE" w:rsidP="006C45AB">
            <w:pPr>
              <w:ind w:left="113" w:right="113"/>
              <w:rPr>
                <w:b/>
                <w:sz w:val="28"/>
                <w:szCs w:val="28"/>
                <w:lang w:val="bg-BG"/>
              </w:rPr>
            </w:pPr>
            <w:r w:rsidRPr="00FB3864">
              <w:rPr>
                <w:b/>
                <w:sz w:val="28"/>
                <w:szCs w:val="28"/>
                <w:lang w:val="bg-BG"/>
              </w:rPr>
              <w:t>Р</w:t>
            </w:r>
            <w:r w:rsidR="002A1503" w:rsidRPr="00FB3864">
              <w:rPr>
                <w:b/>
                <w:sz w:val="28"/>
                <w:szCs w:val="28"/>
                <w:lang w:val="bg-BG"/>
              </w:rPr>
              <w:t>еабилитация</w:t>
            </w:r>
          </w:p>
        </w:tc>
        <w:tc>
          <w:tcPr>
            <w:tcW w:w="709" w:type="dxa"/>
            <w:shd w:val="clear" w:color="auto" w:fill="auto"/>
            <w:textDirection w:val="btLr"/>
            <w:vAlign w:val="center"/>
          </w:tcPr>
          <w:p w:rsidR="002A1503" w:rsidRPr="00FB3864" w:rsidRDefault="002A1503" w:rsidP="006C45AB">
            <w:pPr>
              <w:ind w:left="113" w:right="113"/>
              <w:rPr>
                <w:b/>
                <w:sz w:val="28"/>
                <w:szCs w:val="28"/>
                <w:lang w:val="bg-BG"/>
              </w:rPr>
            </w:pPr>
            <w:r w:rsidRPr="00FB3864">
              <w:rPr>
                <w:b/>
                <w:sz w:val="28"/>
                <w:szCs w:val="28"/>
                <w:lang w:val="bg-BG"/>
              </w:rPr>
              <w:t xml:space="preserve">Принудителни </w:t>
            </w:r>
            <w:r w:rsidR="001D47E5" w:rsidRPr="00FB3864">
              <w:rPr>
                <w:b/>
                <w:sz w:val="28"/>
                <w:szCs w:val="28"/>
                <w:lang w:val="bg-BG"/>
              </w:rPr>
              <w:t>м</w:t>
            </w:r>
            <w:r w:rsidRPr="00FB3864">
              <w:rPr>
                <w:b/>
                <w:sz w:val="28"/>
                <w:szCs w:val="28"/>
                <w:lang w:val="bg-BG"/>
              </w:rPr>
              <w:t>ед.</w:t>
            </w:r>
            <w:r w:rsidR="00047ADE" w:rsidRPr="00FB3864">
              <w:rPr>
                <w:b/>
                <w:sz w:val="28"/>
                <w:szCs w:val="28"/>
                <w:lang w:val="bg-BG"/>
              </w:rPr>
              <w:t xml:space="preserve"> </w:t>
            </w:r>
            <w:r w:rsidR="001D47E5" w:rsidRPr="00FB3864">
              <w:rPr>
                <w:b/>
                <w:sz w:val="28"/>
                <w:szCs w:val="28"/>
                <w:lang w:val="bg-BG"/>
              </w:rPr>
              <w:t>м</w:t>
            </w:r>
            <w:r w:rsidRPr="00FB3864">
              <w:rPr>
                <w:b/>
                <w:sz w:val="28"/>
                <w:szCs w:val="28"/>
                <w:lang w:val="bg-BG"/>
              </w:rPr>
              <w:t>ерки</w:t>
            </w:r>
          </w:p>
        </w:tc>
        <w:tc>
          <w:tcPr>
            <w:tcW w:w="709" w:type="dxa"/>
            <w:shd w:val="clear" w:color="auto" w:fill="auto"/>
            <w:textDirection w:val="btLr"/>
            <w:vAlign w:val="center"/>
          </w:tcPr>
          <w:p w:rsidR="002A1503" w:rsidRPr="00FB3864" w:rsidRDefault="00047ADE" w:rsidP="006C45AB">
            <w:pPr>
              <w:ind w:left="113" w:right="113"/>
              <w:rPr>
                <w:b/>
                <w:sz w:val="28"/>
                <w:szCs w:val="28"/>
                <w:lang w:val="bg-BG"/>
              </w:rPr>
            </w:pPr>
            <w:proofErr w:type="spellStart"/>
            <w:r w:rsidRPr="00FB3864">
              <w:rPr>
                <w:b/>
                <w:sz w:val="28"/>
                <w:szCs w:val="28"/>
                <w:lang w:val="bg-BG"/>
              </w:rPr>
              <w:t>К</w:t>
            </w:r>
            <w:r w:rsidR="002A1503" w:rsidRPr="00FB3864">
              <w:rPr>
                <w:b/>
                <w:sz w:val="28"/>
                <w:szCs w:val="28"/>
                <w:lang w:val="bg-BG"/>
              </w:rPr>
              <w:t>умулации</w:t>
            </w:r>
            <w:proofErr w:type="spellEnd"/>
          </w:p>
        </w:tc>
        <w:tc>
          <w:tcPr>
            <w:tcW w:w="708" w:type="dxa"/>
            <w:shd w:val="clear" w:color="auto" w:fill="auto"/>
            <w:textDirection w:val="btLr"/>
            <w:vAlign w:val="center"/>
          </w:tcPr>
          <w:p w:rsidR="002A1503" w:rsidRPr="00FB3864" w:rsidRDefault="002A1503" w:rsidP="006C45AB">
            <w:pPr>
              <w:ind w:left="113" w:right="113"/>
              <w:rPr>
                <w:b/>
                <w:sz w:val="28"/>
                <w:szCs w:val="28"/>
                <w:lang w:val="bg-BG"/>
              </w:rPr>
            </w:pPr>
            <w:r w:rsidRPr="00FB3864">
              <w:rPr>
                <w:b/>
                <w:sz w:val="28"/>
                <w:szCs w:val="28"/>
                <w:lang w:val="bg-BG"/>
              </w:rPr>
              <w:t>АНД</w:t>
            </w:r>
          </w:p>
        </w:tc>
        <w:tc>
          <w:tcPr>
            <w:tcW w:w="709" w:type="dxa"/>
            <w:shd w:val="clear" w:color="auto" w:fill="auto"/>
            <w:textDirection w:val="btLr"/>
            <w:vAlign w:val="center"/>
          </w:tcPr>
          <w:p w:rsidR="002A1503" w:rsidRPr="00FB3864" w:rsidRDefault="002A1503" w:rsidP="006C45AB">
            <w:pPr>
              <w:ind w:left="113" w:right="113"/>
              <w:rPr>
                <w:b/>
                <w:sz w:val="28"/>
                <w:szCs w:val="28"/>
                <w:lang w:val="bg-BG"/>
              </w:rPr>
            </w:pPr>
            <w:r w:rsidRPr="00FB3864">
              <w:rPr>
                <w:b/>
                <w:sz w:val="28"/>
                <w:szCs w:val="28"/>
                <w:lang w:val="bg-BG"/>
              </w:rPr>
              <w:t>УБДХ</w:t>
            </w:r>
          </w:p>
        </w:tc>
        <w:tc>
          <w:tcPr>
            <w:tcW w:w="709" w:type="dxa"/>
            <w:shd w:val="clear" w:color="auto" w:fill="auto"/>
            <w:textDirection w:val="btLr"/>
            <w:vAlign w:val="center"/>
          </w:tcPr>
          <w:p w:rsidR="002A1503" w:rsidRPr="00FB3864" w:rsidRDefault="00047ADE" w:rsidP="006C45AB">
            <w:pPr>
              <w:ind w:left="113" w:right="113"/>
              <w:rPr>
                <w:b/>
                <w:sz w:val="28"/>
                <w:szCs w:val="28"/>
                <w:lang w:val="bg-BG"/>
              </w:rPr>
            </w:pPr>
            <w:r w:rsidRPr="00FB3864">
              <w:rPr>
                <w:b/>
                <w:sz w:val="28"/>
                <w:szCs w:val="28"/>
                <w:lang w:val="bg-BG"/>
              </w:rPr>
              <w:t>М</w:t>
            </w:r>
            <w:r w:rsidR="002A1503" w:rsidRPr="00FB3864">
              <w:rPr>
                <w:b/>
                <w:sz w:val="28"/>
                <w:szCs w:val="28"/>
                <w:lang w:val="bg-BG"/>
              </w:rPr>
              <w:t>ерки</w:t>
            </w:r>
          </w:p>
        </w:tc>
        <w:tc>
          <w:tcPr>
            <w:tcW w:w="721" w:type="dxa"/>
            <w:shd w:val="clear" w:color="auto" w:fill="auto"/>
            <w:textDirection w:val="btLr"/>
            <w:vAlign w:val="center"/>
          </w:tcPr>
          <w:p w:rsidR="002A1503" w:rsidRPr="00FB3864" w:rsidRDefault="002A1503" w:rsidP="006C45AB">
            <w:pPr>
              <w:ind w:left="113" w:right="113"/>
              <w:rPr>
                <w:b/>
                <w:sz w:val="28"/>
                <w:szCs w:val="28"/>
                <w:lang w:val="bg-BG"/>
              </w:rPr>
            </w:pPr>
            <w:r w:rsidRPr="00FB3864">
              <w:rPr>
                <w:b/>
                <w:sz w:val="28"/>
                <w:szCs w:val="28"/>
                <w:lang w:val="bg-BG"/>
              </w:rPr>
              <w:t>Други дела</w:t>
            </w:r>
          </w:p>
        </w:tc>
        <w:tc>
          <w:tcPr>
            <w:tcW w:w="1405" w:type="dxa"/>
            <w:shd w:val="clear" w:color="auto" w:fill="auto"/>
            <w:textDirection w:val="btLr"/>
            <w:vAlign w:val="center"/>
          </w:tcPr>
          <w:p w:rsidR="002A1503" w:rsidRPr="00FB3864" w:rsidRDefault="002A1503" w:rsidP="006C45AB">
            <w:pPr>
              <w:ind w:left="113" w:right="113"/>
              <w:rPr>
                <w:b/>
                <w:sz w:val="28"/>
                <w:szCs w:val="28"/>
                <w:lang w:val="bg-BG"/>
              </w:rPr>
            </w:pPr>
            <w:r w:rsidRPr="00FB3864">
              <w:rPr>
                <w:b/>
                <w:sz w:val="28"/>
                <w:szCs w:val="28"/>
                <w:lang w:val="bg-BG"/>
              </w:rPr>
              <w:t>ЧНД-Д</w:t>
            </w:r>
          </w:p>
        </w:tc>
      </w:tr>
      <w:tr w:rsidR="00D4062A" w:rsidRPr="00FB3864" w:rsidTr="00057A1F">
        <w:trPr>
          <w:cantSplit/>
          <w:trHeight w:val="20"/>
        </w:trPr>
        <w:tc>
          <w:tcPr>
            <w:tcW w:w="776" w:type="dxa"/>
            <w:shd w:val="clear" w:color="auto" w:fill="auto"/>
            <w:vAlign w:val="center"/>
          </w:tcPr>
          <w:p w:rsidR="00D4062A" w:rsidRPr="00FB3864" w:rsidRDefault="00D4062A" w:rsidP="00F954DA">
            <w:pPr>
              <w:jc w:val="center"/>
              <w:rPr>
                <w:b/>
                <w:sz w:val="28"/>
                <w:szCs w:val="28"/>
                <w:lang w:val="bg-BG"/>
              </w:rPr>
            </w:pPr>
            <w:r w:rsidRPr="00FB3864">
              <w:rPr>
                <w:b/>
                <w:sz w:val="28"/>
                <w:szCs w:val="28"/>
                <w:lang w:val="bg-BG"/>
              </w:rPr>
              <w:t>202</w:t>
            </w:r>
            <w:r w:rsidR="00F954DA" w:rsidRPr="00FB3864">
              <w:rPr>
                <w:b/>
                <w:sz w:val="28"/>
                <w:szCs w:val="28"/>
                <w:lang w:val="bg-BG"/>
              </w:rPr>
              <w:t>2</w:t>
            </w:r>
          </w:p>
        </w:tc>
        <w:tc>
          <w:tcPr>
            <w:tcW w:w="750" w:type="dxa"/>
            <w:shd w:val="clear" w:color="auto" w:fill="auto"/>
            <w:vAlign w:val="center"/>
          </w:tcPr>
          <w:p w:rsidR="00D4062A" w:rsidRPr="00FB3864" w:rsidRDefault="00F22548" w:rsidP="006C45AB">
            <w:pPr>
              <w:jc w:val="center"/>
              <w:rPr>
                <w:sz w:val="28"/>
                <w:szCs w:val="28"/>
                <w:lang w:val="bg-BG"/>
              </w:rPr>
            </w:pPr>
            <w:r w:rsidRPr="00FB3864">
              <w:rPr>
                <w:sz w:val="28"/>
                <w:szCs w:val="28"/>
                <w:lang w:val="bg-BG"/>
              </w:rPr>
              <w:t>344</w:t>
            </w:r>
          </w:p>
        </w:tc>
        <w:tc>
          <w:tcPr>
            <w:tcW w:w="709" w:type="dxa"/>
            <w:shd w:val="clear" w:color="auto" w:fill="auto"/>
            <w:vAlign w:val="center"/>
          </w:tcPr>
          <w:p w:rsidR="00D4062A" w:rsidRPr="00FB3864" w:rsidRDefault="00F22548" w:rsidP="006C45AB">
            <w:pPr>
              <w:jc w:val="center"/>
              <w:rPr>
                <w:sz w:val="28"/>
                <w:szCs w:val="28"/>
                <w:lang w:val="bg-BG"/>
              </w:rPr>
            </w:pPr>
            <w:r w:rsidRPr="00FB3864">
              <w:rPr>
                <w:sz w:val="28"/>
                <w:szCs w:val="28"/>
                <w:lang w:val="bg-BG"/>
              </w:rPr>
              <w:t>12</w:t>
            </w:r>
          </w:p>
        </w:tc>
        <w:tc>
          <w:tcPr>
            <w:tcW w:w="708" w:type="dxa"/>
            <w:shd w:val="clear" w:color="auto" w:fill="auto"/>
            <w:vAlign w:val="center"/>
          </w:tcPr>
          <w:p w:rsidR="00D4062A" w:rsidRPr="00FB3864" w:rsidRDefault="00F22548" w:rsidP="006C45AB">
            <w:pPr>
              <w:jc w:val="center"/>
              <w:rPr>
                <w:sz w:val="28"/>
                <w:szCs w:val="28"/>
                <w:lang w:val="bg-BG"/>
              </w:rPr>
            </w:pPr>
            <w:r w:rsidRPr="00FB3864">
              <w:rPr>
                <w:sz w:val="28"/>
                <w:szCs w:val="28"/>
                <w:lang w:val="bg-BG"/>
              </w:rPr>
              <w:t>87</w:t>
            </w:r>
          </w:p>
        </w:tc>
        <w:tc>
          <w:tcPr>
            <w:tcW w:w="668" w:type="dxa"/>
            <w:shd w:val="clear" w:color="auto" w:fill="auto"/>
            <w:vAlign w:val="center"/>
          </w:tcPr>
          <w:p w:rsidR="00D4062A" w:rsidRPr="00FB3864" w:rsidRDefault="00D40C95" w:rsidP="006C45AB">
            <w:pPr>
              <w:jc w:val="center"/>
              <w:rPr>
                <w:sz w:val="28"/>
                <w:szCs w:val="28"/>
                <w:lang w:val="bg-BG"/>
              </w:rPr>
            </w:pPr>
            <w:r w:rsidRPr="00FB3864">
              <w:rPr>
                <w:sz w:val="28"/>
                <w:szCs w:val="28"/>
                <w:lang w:val="bg-BG"/>
              </w:rPr>
              <w:t>6</w:t>
            </w:r>
          </w:p>
        </w:tc>
        <w:tc>
          <w:tcPr>
            <w:tcW w:w="608" w:type="dxa"/>
            <w:shd w:val="clear" w:color="auto" w:fill="auto"/>
            <w:vAlign w:val="center"/>
          </w:tcPr>
          <w:p w:rsidR="00D4062A" w:rsidRPr="00FB3864" w:rsidRDefault="00D40C95" w:rsidP="006C45AB">
            <w:pPr>
              <w:jc w:val="center"/>
              <w:rPr>
                <w:sz w:val="28"/>
                <w:szCs w:val="28"/>
                <w:lang w:val="bg-BG"/>
              </w:rPr>
            </w:pPr>
            <w:r w:rsidRPr="00FB3864">
              <w:rPr>
                <w:sz w:val="28"/>
                <w:szCs w:val="28"/>
                <w:lang w:val="bg-BG"/>
              </w:rPr>
              <w:t>12</w:t>
            </w:r>
          </w:p>
        </w:tc>
        <w:tc>
          <w:tcPr>
            <w:tcW w:w="709" w:type="dxa"/>
            <w:shd w:val="clear" w:color="auto" w:fill="auto"/>
            <w:vAlign w:val="center"/>
          </w:tcPr>
          <w:p w:rsidR="00D4062A" w:rsidRPr="00FB3864" w:rsidRDefault="00A55D40" w:rsidP="006C45AB">
            <w:pPr>
              <w:jc w:val="center"/>
              <w:rPr>
                <w:sz w:val="28"/>
                <w:szCs w:val="28"/>
                <w:lang w:val="bg-BG"/>
              </w:rPr>
            </w:pPr>
            <w:r w:rsidRPr="00FB3864">
              <w:rPr>
                <w:sz w:val="28"/>
                <w:szCs w:val="28"/>
                <w:lang w:val="bg-BG"/>
              </w:rPr>
              <w:t>99</w:t>
            </w:r>
          </w:p>
        </w:tc>
        <w:tc>
          <w:tcPr>
            <w:tcW w:w="709" w:type="dxa"/>
            <w:shd w:val="clear" w:color="auto" w:fill="auto"/>
            <w:vAlign w:val="center"/>
          </w:tcPr>
          <w:p w:rsidR="00D4062A" w:rsidRPr="00FB3864" w:rsidRDefault="00CF32CF" w:rsidP="006C45AB">
            <w:pPr>
              <w:jc w:val="center"/>
              <w:rPr>
                <w:sz w:val="28"/>
                <w:szCs w:val="28"/>
                <w:lang w:val="bg-BG"/>
              </w:rPr>
            </w:pPr>
            <w:r w:rsidRPr="00FB3864">
              <w:rPr>
                <w:sz w:val="28"/>
                <w:szCs w:val="28"/>
                <w:lang w:val="bg-BG"/>
              </w:rPr>
              <w:t>33</w:t>
            </w:r>
          </w:p>
        </w:tc>
        <w:tc>
          <w:tcPr>
            <w:tcW w:w="708" w:type="dxa"/>
            <w:shd w:val="clear" w:color="auto" w:fill="auto"/>
            <w:vAlign w:val="center"/>
          </w:tcPr>
          <w:p w:rsidR="00D4062A" w:rsidRPr="00FB3864" w:rsidRDefault="00CA129E" w:rsidP="006C45AB">
            <w:pPr>
              <w:jc w:val="center"/>
              <w:rPr>
                <w:sz w:val="28"/>
                <w:szCs w:val="28"/>
                <w:lang w:val="bg-BG"/>
              </w:rPr>
            </w:pPr>
            <w:r w:rsidRPr="00FB3864">
              <w:rPr>
                <w:sz w:val="28"/>
                <w:szCs w:val="28"/>
                <w:lang w:val="bg-BG"/>
              </w:rPr>
              <w:t>178</w:t>
            </w:r>
          </w:p>
        </w:tc>
        <w:tc>
          <w:tcPr>
            <w:tcW w:w="709" w:type="dxa"/>
            <w:shd w:val="clear" w:color="auto" w:fill="auto"/>
            <w:vAlign w:val="center"/>
          </w:tcPr>
          <w:p w:rsidR="00D4062A" w:rsidRPr="00FB3864" w:rsidRDefault="00D40C95" w:rsidP="006C45AB">
            <w:pPr>
              <w:jc w:val="center"/>
              <w:rPr>
                <w:sz w:val="28"/>
                <w:szCs w:val="28"/>
                <w:lang w:val="bg-BG"/>
              </w:rPr>
            </w:pPr>
            <w:r w:rsidRPr="00FB3864">
              <w:rPr>
                <w:sz w:val="28"/>
                <w:szCs w:val="28"/>
                <w:lang w:val="bg-BG"/>
              </w:rPr>
              <w:t>13</w:t>
            </w:r>
          </w:p>
        </w:tc>
        <w:tc>
          <w:tcPr>
            <w:tcW w:w="709" w:type="dxa"/>
            <w:shd w:val="clear" w:color="auto" w:fill="auto"/>
            <w:vAlign w:val="center"/>
          </w:tcPr>
          <w:p w:rsidR="00D4062A" w:rsidRPr="00FB3864" w:rsidRDefault="00B85A49" w:rsidP="006C45AB">
            <w:pPr>
              <w:jc w:val="center"/>
              <w:rPr>
                <w:sz w:val="28"/>
                <w:szCs w:val="28"/>
                <w:lang w:val="bg-BG"/>
              </w:rPr>
            </w:pPr>
            <w:r w:rsidRPr="00FB3864">
              <w:rPr>
                <w:sz w:val="28"/>
                <w:szCs w:val="28"/>
                <w:lang w:val="bg-BG"/>
              </w:rPr>
              <w:t>71</w:t>
            </w:r>
          </w:p>
        </w:tc>
        <w:tc>
          <w:tcPr>
            <w:tcW w:w="721" w:type="dxa"/>
            <w:shd w:val="clear" w:color="auto" w:fill="auto"/>
            <w:vAlign w:val="center"/>
          </w:tcPr>
          <w:p w:rsidR="00D4062A" w:rsidRPr="00FB3864" w:rsidRDefault="00414BFA" w:rsidP="006C45AB">
            <w:pPr>
              <w:jc w:val="center"/>
              <w:rPr>
                <w:sz w:val="28"/>
                <w:szCs w:val="28"/>
                <w:lang w:val="bg-BG"/>
              </w:rPr>
            </w:pPr>
            <w:r w:rsidRPr="00FB3864">
              <w:rPr>
                <w:sz w:val="28"/>
                <w:szCs w:val="28"/>
                <w:lang w:val="bg-BG"/>
              </w:rPr>
              <w:t>12</w:t>
            </w:r>
          </w:p>
        </w:tc>
        <w:tc>
          <w:tcPr>
            <w:tcW w:w="1405" w:type="dxa"/>
            <w:shd w:val="clear" w:color="auto" w:fill="auto"/>
            <w:vAlign w:val="center"/>
          </w:tcPr>
          <w:p w:rsidR="00F954DA" w:rsidRPr="00FB3864" w:rsidRDefault="00CB26B0" w:rsidP="006C45AB">
            <w:pPr>
              <w:jc w:val="center"/>
              <w:rPr>
                <w:sz w:val="28"/>
                <w:szCs w:val="28"/>
                <w:lang w:val="bg-BG"/>
              </w:rPr>
            </w:pPr>
            <w:r w:rsidRPr="00FB3864">
              <w:rPr>
                <w:sz w:val="28"/>
                <w:szCs w:val="28"/>
                <w:lang w:val="bg-BG"/>
              </w:rPr>
              <w:t>491</w:t>
            </w:r>
          </w:p>
          <w:p w:rsidR="000A5B47" w:rsidRPr="00FB3864" w:rsidRDefault="000A5B47" w:rsidP="006C45AB">
            <w:pPr>
              <w:jc w:val="center"/>
              <w:rPr>
                <w:sz w:val="28"/>
                <w:szCs w:val="28"/>
                <w:lang w:val="bg-BG"/>
              </w:rPr>
            </w:pPr>
            <w:r w:rsidRPr="00FB3864">
              <w:rPr>
                <w:sz w:val="28"/>
                <w:szCs w:val="28"/>
                <w:lang w:val="bg-BG"/>
              </w:rPr>
              <w:t>в т.ч. ЗЕС</w:t>
            </w:r>
          </w:p>
        </w:tc>
      </w:tr>
      <w:tr w:rsidR="00F954DA" w:rsidRPr="00FB3864" w:rsidTr="00057A1F">
        <w:trPr>
          <w:cantSplit/>
          <w:trHeight w:val="20"/>
        </w:trPr>
        <w:tc>
          <w:tcPr>
            <w:tcW w:w="776" w:type="dxa"/>
            <w:shd w:val="clear" w:color="auto" w:fill="auto"/>
            <w:vAlign w:val="center"/>
          </w:tcPr>
          <w:p w:rsidR="00F954DA" w:rsidRPr="00FB3864" w:rsidRDefault="00F954DA" w:rsidP="003C163C">
            <w:pPr>
              <w:jc w:val="center"/>
              <w:rPr>
                <w:b/>
                <w:sz w:val="28"/>
                <w:szCs w:val="28"/>
                <w:lang w:val="bg-BG"/>
              </w:rPr>
            </w:pPr>
            <w:r w:rsidRPr="00FB3864">
              <w:rPr>
                <w:b/>
                <w:sz w:val="28"/>
                <w:szCs w:val="28"/>
                <w:lang w:val="bg-BG"/>
              </w:rPr>
              <w:t>2021</w:t>
            </w:r>
          </w:p>
        </w:tc>
        <w:tc>
          <w:tcPr>
            <w:tcW w:w="750" w:type="dxa"/>
            <w:shd w:val="clear" w:color="auto" w:fill="auto"/>
            <w:vAlign w:val="center"/>
          </w:tcPr>
          <w:p w:rsidR="00F954DA" w:rsidRPr="00FB3864" w:rsidRDefault="00F954DA" w:rsidP="003C163C">
            <w:pPr>
              <w:jc w:val="center"/>
              <w:rPr>
                <w:sz w:val="28"/>
                <w:szCs w:val="28"/>
                <w:lang w:val="bg-BG"/>
              </w:rPr>
            </w:pPr>
            <w:r w:rsidRPr="00FB3864">
              <w:rPr>
                <w:sz w:val="28"/>
                <w:szCs w:val="28"/>
                <w:lang w:val="bg-BG"/>
              </w:rPr>
              <w:t>410</w:t>
            </w:r>
          </w:p>
        </w:tc>
        <w:tc>
          <w:tcPr>
            <w:tcW w:w="709" w:type="dxa"/>
            <w:shd w:val="clear" w:color="auto" w:fill="auto"/>
            <w:vAlign w:val="center"/>
          </w:tcPr>
          <w:p w:rsidR="00F954DA" w:rsidRPr="00FB3864" w:rsidRDefault="00F954DA" w:rsidP="003C163C">
            <w:pPr>
              <w:jc w:val="center"/>
              <w:rPr>
                <w:sz w:val="28"/>
                <w:szCs w:val="28"/>
                <w:lang w:val="bg-BG"/>
              </w:rPr>
            </w:pPr>
            <w:r w:rsidRPr="00FB3864">
              <w:rPr>
                <w:sz w:val="28"/>
                <w:szCs w:val="28"/>
                <w:lang w:val="bg-BG"/>
              </w:rPr>
              <w:t>11</w:t>
            </w:r>
          </w:p>
        </w:tc>
        <w:tc>
          <w:tcPr>
            <w:tcW w:w="708" w:type="dxa"/>
            <w:shd w:val="clear" w:color="auto" w:fill="auto"/>
            <w:vAlign w:val="center"/>
          </w:tcPr>
          <w:p w:rsidR="00F954DA" w:rsidRPr="00FB3864" w:rsidRDefault="00F954DA" w:rsidP="003C163C">
            <w:pPr>
              <w:jc w:val="center"/>
              <w:rPr>
                <w:sz w:val="28"/>
                <w:szCs w:val="28"/>
                <w:lang w:val="bg-BG"/>
              </w:rPr>
            </w:pPr>
            <w:r w:rsidRPr="00FB3864">
              <w:rPr>
                <w:sz w:val="28"/>
                <w:szCs w:val="28"/>
                <w:lang w:val="bg-BG"/>
              </w:rPr>
              <w:t>118</w:t>
            </w:r>
          </w:p>
        </w:tc>
        <w:tc>
          <w:tcPr>
            <w:tcW w:w="668" w:type="dxa"/>
            <w:shd w:val="clear" w:color="auto" w:fill="auto"/>
            <w:vAlign w:val="center"/>
          </w:tcPr>
          <w:p w:rsidR="00F954DA" w:rsidRPr="00FB3864" w:rsidRDefault="00F954DA" w:rsidP="003C163C">
            <w:pPr>
              <w:jc w:val="center"/>
              <w:rPr>
                <w:sz w:val="28"/>
                <w:szCs w:val="28"/>
                <w:lang w:val="bg-BG"/>
              </w:rPr>
            </w:pPr>
            <w:r w:rsidRPr="00FB3864">
              <w:rPr>
                <w:sz w:val="28"/>
                <w:szCs w:val="28"/>
                <w:lang w:val="bg-BG"/>
              </w:rPr>
              <w:t>4</w:t>
            </w:r>
          </w:p>
        </w:tc>
        <w:tc>
          <w:tcPr>
            <w:tcW w:w="608" w:type="dxa"/>
            <w:shd w:val="clear" w:color="auto" w:fill="auto"/>
            <w:vAlign w:val="center"/>
          </w:tcPr>
          <w:p w:rsidR="00F954DA" w:rsidRPr="00FB3864" w:rsidRDefault="00F954DA" w:rsidP="003C163C">
            <w:pPr>
              <w:jc w:val="center"/>
              <w:rPr>
                <w:sz w:val="28"/>
                <w:szCs w:val="28"/>
                <w:lang w:val="bg-BG"/>
              </w:rPr>
            </w:pPr>
            <w:r w:rsidRPr="00FB3864">
              <w:rPr>
                <w:sz w:val="28"/>
                <w:szCs w:val="28"/>
                <w:lang w:val="bg-BG"/>
              </w:rPr>
              <w:t>8</w:t>
            </w:r>
          </w:p>
        </w:tc>
        <w:tc>
          <w:tcPr>
            <w:tcW w:w="709" w:type="dxa"/>
            <w:shd w:val="clear" w:color="auto" w:fill="auto"/>
            <w:vAlign w:val="center"/>
          </w:tcPr>
          <w:p w:rsidR="00F954DA" w:rsidRPr="00FB3864" w:rsidRDefault="00F954DA" w:rsidP="003C163C">
            <w:pPr>
              <w:jc w:val="center"/>
              <w:rPr>
                <w:sz w:val="28"/>
                <w:szCs w:val="28"/>
                <w:lang w:val="bg-BG"/>
              </w:rPr>
            </w:pPr>
            <w:r w:rsidRPr="00FB3864">
              <w:rPr>
                <w:sz w:val="28"/>
                <w:szCs w:val="28"/>
                <w:lang w:val="bg-BG"/>
              </w:rPr>
              <w:t>102</w:t>
            </w:r>
          </w:p>
        </w:tc>
        <w:tc>
          <w:tcPr>
            <w:tcW w:w="709" w:type="dxa"/>
            <w:shd w:val="clear" w:color="auto" w:fill="auto"/>
            <w:vAlign w:val="center"/>
          </w:tcPr>
          <w:p w:rsidR="00F954DA" w:rsidRPr="00FB3864" w:rsidRDefault="00F954DA" w:rsidP="003C163C">
            <w:pPr>
              <w:jc w:val="center"/>
              <w:rPr>
                <w:sz w:val="28"/>
                <w:szCs w:val="28"/>
                <w:lang w:val="bg-BG"/>
              </w:rPr>
            </w:pPr>
            <w:r w:rsidRPr="00FB3864">
              <w:rPr>
                <w:sz w:val="28"/>
                <w:szCs w:val="28"/>
                <w:lang w:val="bg-BG"/>
              </w:rPr>
              <w:t>33</w:t>
            </w:r>
          </w:p>
        </w:tc>
        <w:tc>
          <w:tcPr>
            <w:tcW w:w="708" w:type="dxa"/>
            <w:shd w:val="clear" w:color="auto" w:fill="auto"/>
            <w:vAlign w:val="center"/>
          </w:tcPr>
          <w:p w:rsidR="00F954DA" w:rsidRPr="00FB3864" w:rsidRDefault="00F954DA" w:rsidP="003C163C">
            <w:pPr>
              <w:jc w:val="center"/>
              <w:rPr>
                <w:sz w:val="28"/>
                <w:szCs w:val="28"/>
                <w:lang w:val="bg-BG"/>
              </w:rPr>
            </w:pPr>
            <w:r w:rsidRPr="00FB3864">
              <w:rPr>
                <w:sz w:val="28"/>
                <w:szCs w:val="28"/>
                <w:lang w:val="bg-BG"/>
              </w:rPr>
              <w:t>273</w:t>
            </w:r>
          </w:p>
        </w:tc>
        <w:tc>
          <w:tcPr>
            <w:tcW w:w="709" w:type="dxa"/>
            <w:shd w:val="clear" w:color="auto" w:fill="auto"/>
            <w:vAlign w:val="center"/>
          </w:tcPr>
          <w:p w:rsidR="00F954DA" w:rsidRPr="00FB3864" w:rsidRDefault="00F954DA" w:rsidP="003C163C">
            <w:pPr>
              <w:jc w:val="center"/>
              <w:rPr>
                <w:sz w:val="28"/>
                <w:szCs w:val="28"/>
                <w:lang w:val="bg-BG"/>
              </w:rPr>
            </w:pPr>
            <w:r w:rsidRPr="00FB3864">
              <w:rPr>
                <w:sz w:val="28"/>
                <w:szCs w:val="28"/>
                <w:lang w:val="bg-BG"/>
              </w:rPr>
              <w:t>21</w:t>
            </w:r>
          </w:p>
        </w:tc>
        <w:tc>
          <w:tcPr>
            <w:tcW w:w="709" w:type="dxa"/>
            <w:shd w:val="clear" w:color="auto" w:fill="auto"/>
            <w:vAlign w:val="center"/>
          </w:tcPr>
          <w:p w:rsidR="00F954DA" w:rsidRPr="00FB3864" w:rsidRDefault="00F954DA" w:rsidP="003C163C">
            <w:pPr>
              <w:jc w:val="center"/>
              <w:rPr>
                <w:sz w:val="28"/>
                <w:szCs w:val="28"/>
                <w:lang w:val="bg-BG"/>
              </w:rPr>
            </w:pPr>
            <w:r w:rsidRPr="00FB3864">
              <w:rPr>
                <w:sz w:val="28"/>
                <w:szCs w:val="28"/>
                <w:lang w:val="bg-BG"/>
              </w:rPr>
              <w:t>65</w:t>
            </w:r>
          </w:p>
        </w:tc>
        <w:tc>
          <w:tcPr>
            <w:tcW w:w="721" w:type="dxa"/>
            <w:shd w:val="clear" w:color="auto" w:fill="auto"/>
            <w:vAlign w:val="center"/>
          </w:tcPr>
          <w:p w:rsidR="00F954DA" w:rsidRPr="00FB3864" w:rsidRDefault="00F954DA" w:rsidP="003C163C">
            <w:pPr>
              <w:jc w:val="center"/>
              <w:rPr>
                <w:sz w:val="28"/>
                <w:szCs w:val="28"/>
                <w:lang w:val="bg-BG"/>
              </w:rPr>
            </w:pPr>
            <w:r w:rsidRPr="00FB3864">
              <w:rPr>
                <w:sz w:val="28"/>
                <w:szCs w:val="28"/>
                <w:lang w:val="bg-BG"/>
              </w:rPr>
              <w:t>44</w:t>
            </w:r>
          </w:p>
        </w:tc>
        <w:tc>
          <w:tcPr>
            <w:tcW w:w="1405" w:type="dxa"/>
            <w:shd w:val="clear" w:color="auto" w:fill="auto"/>
            <w:vAlign w:val="center"/>
          </w:tcPr>
          <w:p w:rsidR="00F954DA" w:rsidRPr="00FB3864" w:rsidRDefault="00F954DA" w:rsidP="003C163C">
            <w:pPr>
              <w:jc w:val="center"/>
              <w:rPr>
                <w:sz w:val="28"/>
                <w:szCs w:val="28"/>
                <w:lang w:val="bg-BG"/>
              </w:rPr>
            </w:pPr>
            <w:r w:rsidRPr="00FB3864">
              <w:rPr>
                <w:sz w:val="28"/>
                <w:szCs w:val="28"/>
                <w:lang w:val="bg-BG"/>
              </w:rPr>
              <w:t>519</w:t>
            </w:r>
          </w:p>
          <w:p w:rsidR="00F954DA" w:rsidRPr="00FB3864" w:rsidRDefault="00F954DA" w:rsidP="003C163C">
            <w:pPr>
              <w:jc w:val="center"/>
              <w:rPr>
                <w:sz w:val="28"/>
                <w:szCs w:val="28"/>
                <w:lang w:val="bg-BG"/>
              </w:rPr>
            </w:pPr>
            <w:r w:rsidRPr="00FB3864">
              <w:rPr>
                <w:sz w:val="28"/>
                <w:szCs w:val="28"/>
                <w:lang w:val="bg-BG"/>
              </w:rPr>
              <w:t>в т.ч. ЗЕС</w:t>
            </w:r>
          </w:p>
        </w:tc>
      </w:tr>
      <w:tr w:rsidR="0056700D" w:rsidRPr="00FB3864" w:rsidTr="00057A1F">
        <w:trPr>
          <w:cantSplit/>
          <w:trHeight w:val="20"/>
        </w:trPr>
        <w:tc>
          <w:tcPr>
            <w:tcW w:w="776" w:type="dxa"/>
            <w:shd w:val="clear" w:color="auto" w:fill="auto"/>
            <w:vAlign w:val="center"/>
          </w:tcPr>
          <w:p w:rsidR="0056700D" w:rsidRPr="00FB3864" w:rsidRDefault="0056700D" w:rsidP="006C45AB">
            <w:pPr>
              <w:jc w:val="center"/>
              <w:rPr>
                <w:b/>
                <w:sz w:val="28"/>
                <w:szCs w:val="28"/>
                <w:lang w:val="bg-BG"/>
              </w:rPr>
            </w:pPr>
            <w:r w:rsidRPr="00FB3864">
              <w:rPr>
                <w:b/>
                <w:sz w:val="28"/>
                <w:szCs w:val="28"/>
                <w:lang w:val="bg-BG"/>
              </w:rPr>
              <w:t>2020</w:t>
            </w:r>
          </w:p>
        </w:tc>
        <w:tc>
          <w:tcPr>
            <w:tcW w:w="750" w:type="dxa"/>
            <w:shd w:val="clear" w:color="auto" w:fill="auto"/>
            <w:vAlign w:val="center"/>
          </w:tcPr>
          <w:p w:rsidR="0056700D" w:rsidRPr="00FB3864" w:rsidRDefault="0056700D" w:rsidP="006C45AB">
            <w:pPr>
              <w:jc w:val="center"/>
              <w:rPr>
                <w:sz w:val="28"/>
                <w:szCs w:val="28"/>
                <w:lang w:val="bg-BG"/>
              </w:rPr>
            </w:pPr>
            <w:r w:rsidRPr="00FB3864">
              <w:rPr>
                <w:sz w:val="28"/>
                <w:szCs w:val="28"/>
                <w:lang w:val="bg-BG"/>
              </w:rPr>
              <w:t>384</w:t>
            </w:r>
          </w:p>
        </w:tc>
        <w:tc>
          <w:tcPr>
            <w:tcW w:w="709" w:type="dxa"/>
            <w:shd w:val="clear" w:color="auto" w:fill="auto"/>
            <w:vAlign w:val="center"/>
          </w:tcPr>
          <w:p w:rsidR="0056700D" w:rsidRPr="00FB3864" w:rsidRDefault="0056700D" w:rsidP="006C45AB">
            <w:pPr>
              <w:jc w:val="center"/>
              <w:rPr>
                <w:sz w:val="28"/>
                <w:szCs w:val="28"/>
                <w:lang w:val="bg-BG"/>
              </w:rPr>
            </w:pPr>
            <w:r w:rsidRPr="00FB3864">
              <w:rPr>
                <w:sz w:val="28"/>
                <w:szCs w:val="28"/>
                <w:lang w:val="bg-BG"/>
              </w:rPr>
              <w:t>14</w:t>
            </w:r>
          </w:p>
        </w:tc>
        <w:tc>
          <w:tcPr>
            <w:tcW w:w="708" w:type="dxa"/>
            <w:shd w:val="clear" w:color="auto" w:fill="auto"/>
            <w:vAlign w:val="center"/>
          </w:tcPr>
          <w:p w:rsidR="0056700D" w:rsidRPr="00FB3864" w:rsidRDefault="0056700D" w:rsidP="006C45AB">
            <w:pPr>
              <w:jc w:val="center"/>
              <w:rPr>
                <w:sz w:val="28"/>
                <w:szCs w:val="28"/>
                <w:lang w:val="bg-BG"/>
              </w:rPr>
            </w:pPr>
            <w:r w:rsidRPr="00FB3864">
              <w:rPr>
                <w:sz w:val="28"/>
                <w:szCs w:val="28"/>
                <w:lang w:val="bg-BG"/>
              </w:rPr>
              <w:t>102</w:t>
            </w:r>
          </w:p>
        </w:tc>
        <w:tc>
          <w:tcPr>
            <w:tcW w:w="668" w:type="dxa"/>
            <w:shd w:val="clear" w:color="auto" w:fill="auto"/>
            <w:vAlign w:val="center"/>
          </w:tcPr>
          <w:p w:rsidR="0056700D" w:rsidRPr="00FB3864" w:rsidRDefault="0056700D" w:rsidP="006C45AB">
            <w:pPr>
              <w:jc w:val="center"/>
              <w:rPr>
                <w:sz w:val="28"/>
                <w:szCs w:val="28"/>
                <w:lang w:val="bg-BG"/>
              </w:rPr>
            </w:pPr>
            <w:r w:rsidRPr="00FB3864">
              <w:rPr>
                <w:sz w:val="28"/>
                <w:szCs w:val="28"/>
                <w:lang w:val="bg-BG"/>
              </w:rPr>
              <w:t>3</w:t>
            </w:r>
          </w:p>
        </w:tc>
        <w:tc>
          <w:tcPr>
            <w:tcW w:w="608" w:type="dxa"/>
            <w:shd w:val="clear" w:color="auto" w:fill="auto"/>
            <w:vAlign w:val="center"/>
          </w:tcPr>
          <w:p w:rsidR="0056700D" w:rsidRPr="00FB3864" w:rsidRDefault="0056700D" w:rsidP="006C45AB">
            <w:pPr>
              <w:jc w:val="center"/>
              <w:rPr>
                <w:sz w:val="28"/>
                <w:szCs w:val="28"/>
                <w:lang w:val="bg-BG"/>
              </w:rPr>
            </w:pPr>
            <w:r w:rsidRPr="00FB3864">
              <w:rPr>
                <w:sz w:val="28"/>
                <w:szCs w:val="28"/>
                <w:lang w:val="bg-BG"/>
              </w:rPr>
              <w:t>5</w:t>
            </w:r>
          </w:p>
        </w:tc>
        <w:tc>
          <w:tcPr>
            <w:tcW w:w="709" w:type="dxa"/>
            <w:shd w:val="clear" w:color="auto" w:fill="auto"/>
            <w:vAlign w:val="center"/>
          </w:tcPr>
          <w:p w:rsidR="0056700D" w:rsidRPr="00FB3864" w:rsidRDefault="0056700D" w:rsidP="006C45AB">
            <w:pPr>
              <w:jc w:val="center"/>
              <w:rPr>
                <w:sz w:val="28"/>
                <w:szCs w:val="28"/>
                <w:lang w:val="bg-BG"/>
              </w:rPr>
            </w:pPr>
            <w:r w:rsidRPr="00FB3864">
              <w:rPr>
                <w:sz w:val="28"/>
                <w:szCs w:val="28"/>
                <w:lang w:val="bg-BG"/>
              </w:rPr>
              <w:t>59</w:t>
            </w:r>
          </w:p>
        </w:tc>
        <w:tc>
          <w:tcPr>
            <w:tcW w:w="709" w:type="dxa"/>
            <w:shd w:val="clear" w:color="auto" w:fill="auto"/>
            <w:vAlign w:val="center"/>
          </w:tcPr>
          <w:p w:rsidR="0056700D" w:rsidRPr="00FB3864" w:rsidRDefault="0056700D" w:rsidP="006C45AB">
            <w:pPr>
              <w:jc w:val="center"/>
              <w:rPr>
                <w:sz w:val="28"/>
                <w:szCs w:val="28"/>
                <w:lang w:val="bg-BG"/>
              </w:rPr>
            </w:pPr>
            <w:r w:rsidRPr="00FB3864">
              <w:rPr>
                <w:sz w:val="28"/>
                <w:szCs w:val="28"/>
                <w:lang w:val="bg-BG"/>
              </w:rPr>
              <w:t>29</w:t>
            </w:r>
          </w:p>
        </w:tc>
        <w:tc>
          <w:tcPr>
            <w:tcW w:w="708" w:type="dxa"/>
            <w:shd w:val="clear" w:color="auto" w:fill="auto"/>
            <w:vAlign w:val="center"/>
          </w:tcPr>
          <w:p w:rsidR="0056700D" w:rsidRPr="00FB3864" w:rsidRDefault="0056700D" w:rsidP="006C45AB">
            <w:pPr>
              <w:jc w:val="center"/>
              <w:rPr>
                <w:sz w:val="28"/>
                <w:szCs w:val="28"/>
                <w:lang w:val="bg-BG"/>
              </w:rPr>
            </w:pPr>
            <w:r w:rsidRPr="00FB3864">
              <w:rPr>
                <w:sz w:val="28"/>
                <w:szCs w:val="28"/>
                <w:lang w:val="bg-BG"/>
              </w:rPr>
              <w:t>291</w:t>
            </w:r>
          </w:p>
        </w:tc>
        <w:tc>
          <w:tcPr>
            <w:tcW w:w="709" w:type="dxa"/>
            <w:shd w:val="clear" w:color="auto" w:fill="auto"/>
            <w:vAlign w:val="center"/>
          </w:tcPr>
          <w:p w:rsidR="0056700D" w:rsidRPr="00FB3864" w:rsidRDefault="0056700D" w:rsidP="006C45AB">
            <w:pPr>
              <w:jc w:val="center"/>
              <w:rPr>
                <w:sz w:val="28"/>
                <w:szCs w:val="28"/>
                <w:lang w:val="bg-BG"/>
              </w:rPr>
            </w:pPr>
            <w:r w:rsidRPr="00FB3864">
              <w:rPr>
                <w:sz w:val="28"/>
                <w:szCs w:val="28"/>
                <w:lang w:val="bg-BG"/>
              </w:rPr>
              <w:t>18</w:t>
            </w:r>
          </w:p>
        </w:tc>
        <w:tc>
          <w:tcPr>
            <w:tcW w:w="709" w:type="dxa"/>
            <w:shd w:val="clear" w:color="auto" w:fill="auto"/>
            <w:vAlign w:val="center"/>
          </w:tcPr>
          <w:p w:rsidR="0056700D" w:rsidRPr="00FB3864" w:rsidRDefault="006431F7" w:rsidP="006C45AB">
            <w:pPr>
              <w:jc w:val="center"/>
              <w:rPr>
                <w:sz w:val="28"/>
                <w:szCs w:val="28"/>
                <w:lang w:val="bg-BG"/>
              </w:rPr>
            </w:pPr>
            <w:r w:rsidRPr="00FB3864">
              <w:rPr>
                <w:sz w:val="28"/>
                <w:szCs w:val="28"/>
                <w:lang w:val="bg-BG"/>
              </w:rPr>
              <w:t>42</w:t>
            </w:r>
          </w:p>
        </w:tc>
        <w:tc>
          <w:tcPr>
            <w:tcW w:w="721" w:type="dxa"/>
            <w:shd w:val="clear" w:color="auto" w:fill="auto"/>
            <w:vAlign w:val="center"/>
          </w:tcPr>
          <w:p w:rsidR="0056700D" w:rsidRPr="00FB3864" w:rsidRDefault="006431F7" w:rsidP="006C45AB">
            <w:pPr>
              <w:jc w:val="center"/>
              <w:rPr>
                <w:sz w:val="28"/>
                <w:szCs w:val="28"/>
                <w:lang w:val="bg-BG"/>
              </w:rPr>
            </w:pPr>
            <w:r w:rsidRPr="00FB3864">
              <w:rPr>
                <w:sz w:val="28"/>
                <w:szCs w:val="28"/>
                <w:lang w:val="bg-BG"/>
              </w:rPr>
              <w:t>34</w:t>
            </w:r>
          </w:p>
        </w:tc>
        <w:tc>
          <w:tcPr>
            <w:tcW w:w="1405" w:type="dxa"/>
            <w:shd w:val="clear" w:color="auto" w:fill="auto"/>
            <w:vAlign w:val="center"/>
          </w:tcPr>
          <w:p w:rsidR="0056700D" w:rsidRPr="00FB3864" w:rsidRDefault="006431F7" w:rsidP="006C45AB">
            <w:pPr>
              <w:jc w:val="center"/>
              <w:rPr>
                <w:sz w:val="28"/>
                <w:szCs w:val="28"/>
                <w:lang w:val="bg-BG"/>
              </w:rPr>
            </w:pPr>
            <w:r w:rsidRPr="00FB3864">
              <w:rPr>
                <w:sz w:val="28"/>
                <w:szCs w:val="28"/>
                <w:lang w:val="bg-BG"/>
              </w:rPr>
              <w:t>382</w:t>
            </w:r>
          </w:p>
          <w:p w:rsidR="006431F7" w:rsidRPr="00FB3864" w:rsidRDefault="006431F7" w:rsidP="006C45AB">
            <w:pPr>
              <w:jc w:val="center"/>
              <w:rPr>
                <w:sz w:val="28"/>
                <w:szCs w:val="28"/>
                <w:lang w:val="bg-BG"/>
              </w:rPr>
            </w:pPr>
            <w:r w:rsidRPr="00FB3864">
              <w:rPr>
                <w:sz w:val="28"/>
                <w:szCs w:val="28"/>
                <w:lang w:val="bg-BG"/>
              </w:rPr>
              <w:t>в т.ч. ЗЕС</w:t>
            </w:r>
          </w:p>
        </w:tc>
      </w:tr>
      <w:tr w:rsidR="00612568" w:rsidRPr="00FB3864" w:rsidTr="00057A1F">
        <w:trPr>
          <w:cantSplit/>
          <w:trHeight w:val="20"/>
        </w:trPr>
        <w:tc>
          <w:tcPr>
            <w:tcW w:w="776" w:type="dxa"/>
            <w:shd w:val="clear" w:color="auto" w:fill="auto"/>
            <w:vAlign w:val="center"/>
          </w:tcPr>
          <w:p w:rsidR="00612568" w:rsidRPr="00FB3864" w:rsidRDefault="00612568" w:rsidP="006C45AB">
            <w:pPr>
              <w:jc w:val="center"/>
              <w:rPr>
                <w:b/>
                <w:sz w:val="28"/>
                <w:szCs w:val="28"/>
                <w:lang w:val="bg-BG"/>
              </w:rPr>
            </w:pPr>
            <w:r w:rsidRPr="00FB3864">
              <w:rPr>
                <w:b/>
                <w:sz w:val="28"/>
                <w:szCs w:val="28"/>
                <w:lang w:val="bg-BG"/>
              </w:rPr>
              <w:t>2019</w:t>
            </w:r>
          </w:p>
        </w:tc>
        <w:tc>
          <w:tcPr>
            <w:tcW w:w="750" w:type="dxa"/>
            <w:shd w:val="clear" w:color="auto" w:fill="auto"/>
            <w:vAlign w:val="center"/>
          </w:tcPr>
          <w:p w:rsidR="00612568" w:rsidRPr="00FB3864" w:rsidRDefault="00612568" w:rsidP="006C45AB">
            <w:pPr>
              <w:jc w:val="center"/>
              <w:rPr>
                <w:sz w:val="28"/>
                <w:szCs w:val="28"/>
                <w:lang w:val="bg-BG"/>
              </w:rPr>
            </w:pPr>
            <w:r w:rsidRPr="00FB3864">
              <w:rPr>
                <w:sz w:val="28"/>
                <w:szCs w:val="28"/>
                <w:lang w:val="bg-BG"/>
              </w:rPr>
              <w:t>301</w:t>
            </w:r>
          </w:p>
        </w:tc>
        <w:tc>
          <w:tcPr>
            <w:tcW w:w="709" w:type="dxa"/>
            <w:shd w:val="clear" w:color="auto" w:fill="auto"/>
            <w:vAlign w:val="center"/>
          </w:tcPr>
          <w:p w:rsidR="00612568" w:rsidRPr="00FB3864" w:rsidRDefault="00612568" w:rsidP="006C45AB">
            <w:pPr>
              <w:jc w:val="center"/>
              <w:rPr>
                <w:sz w:val="28"/>
                <w:szCs w:val="28"/>
                <w:lang w:val="bg-BG"/>
              </w:rPr>
            </w:pPr>
            <w:r w:rsidRPr="00FB3864">
              <w:rPr>
                <w:sz w:val="28"/>
                <w:szCs w:val="28"/>
                <w:lang w:val="bg-BG"/>
              </w:rPr>
              <w:t>11</w:t>
            </w:r>
          </w:p>
        </w:tc>
        <w:tc>
          <w:tcPr>
            <w:tcW w:w="708" w:type="dxa"/>
            <w:shd w:val="clear" w:color="auto" w:fill="auto"/>
            <w:vAlign w:val="center"/>
          </w:tcPr>
          <w:p w:rsidR="00612568" w:rsidRPr="00FB3864" w:rsidRDefault="00612568" w:rsidP="006C45AB">
            <w:pPr>
              <w:jc w:val="center"/>
              <w:rPr>
                <w:sz w:val="28"/>
                <w:szCs w:val="28"/>
                <w:lang w:val="bg-BG"/>
              </w:rPr>
            </w:pPr>
            <w:r w:rsidRPr="00FB3864">
              <w:rPr>
                <w:sz w:val="28"/>
                <w:szCs w:val="28"/>
                <w:lang w:val="bg-BG"/>
              </w:rPr>
              <w:t>112</w:t>
            </w:r>
          </w:p>
        </w:tc>
        <w:tc>
          <w:tcPr>
            <w:tcW w:w="668" w:type="dxa"/>
            <w:shd w:val="clear" w:color="auto" w:fill="auto"/>
            <w:vAlign w:val="center"/>
          </w:tcPr>
          <w:p w:rsidR="00612568" w:rsidRPr="00FB3864" w:rsidRDefault="00612568" w:rsidP="006C45AB">
            <w:pPr>
              <w:jc w:val="center"/>
              <w:rPr>
                <w:sz w:val="28"/>
                <w:szCs w:val="28"/>
                <w:lang w:val="bg-BG"/>
              </w:rPr>
            </w:pPr>
            <w:r w:rsidRPr="00FB3864">
              <w:rPr>
                <w:sz w:val="28"/>
                <w:szCs w:val="28"/>
                <w:lang w:val="bg-BG"/>
              </w:rPr>
              <w:t>7</w:t>
            </w:r>
          </w:p>
        </w:tc>
        <w:tc>
          <w:tcPr>
            <w:tcW w:w="608" w:type="dxa"/>
            <w:shd w:val="clear" w:color="auto" w:fill="auto"/>
            <w:vAlign w:val="center"/>
          </w:tcPr>
          <w:p w:rsidR="00612568" w:rsidRPr="00FB3864" w:rsidRDefault="00612568" w:rsidP="006C45AB">
            <w:pPr>
              <w:jc w:val="center"/>
              <w:rPr>
                <w:sz w:val="28"/>
                <w:szCs w:val="28"/>
                <w:lang w:val="bg-BG"/>
              </w:rPr>
            </w:pPr>
            <w:r w:rsidRPr="00FB3864">
              <w:rPr>
                <w:sz w:val="28"/>
                <w:szCs w:val="28"/>
                <w:lang w:val="bg-BG"/>
              </w:rPr>
              <w:t>12</w:t>
            </w:r>
          </w:p>
        </w:tc>
        <w:tc>
          <w:tcPr>
            <w:tcW w:w="709" w:type="dxa"/>
            <w:shd w:val="clear" w:color="auto" w:fill="auto"/>
            <w:vAlign w:val="center"/>
          </w:tcPr>
          <w:p w:rsidR="00612568" w:rsidRPr="00FB3864" w:rsidRDefault="00612568" w:rsidP="006C45AB">
            <w:pPr>
              <w:jc w:val="center"/>
              <w:rPr>
                <w:sz w:val="28"/>
                <w:szCs w:val="28"/>
                <w:lang w:val="bg-BG"/>
              </w:rPr>
            </w:pPr>
            <w:r w:rsidRPr="00FB3864">
              <w:rPr>
                <w:sz w:val="28"/>
                <w:szCs w:val="28"/>
                <w:lang w:val="bg-BG"/>
              </w:rPr>
              <w:t>57</w:t>
            </w:r>
          </w:p>
        </w:tc>
        <w:tc>
          <w:tcPr>
            <w:tcW w:w="709" w:type="dxa"/>
            <w:shd w:val="clear" w:color="auto" w:fill="auto"/>
            <w:vAlign w:val="center"/>
          </w:tcPr>
          <w:p w:rsidR="00612568" w:rsidRPr="00FB3864" w:rsidRDefault="00612568" w:rsidP="006C45AB">
            <w:pPr>
              <w:jc w:val="center"/>
              <w:rPr>
                <w:sz w:val="28"/>
                <w:szCs w:val="28"/>
                <w:lang w:val="bg-BG"/>
              </w:rPr>
            </w:pPr>
            <w:r w:rsidRPr="00FB3864">
              <w:rPr>
                <w:sz w:val="28"/>
                <w:szCs w:val="28"/>
                <w:lang w:val="bg-BG"/>
              </w:rPr>
              <w:t>13</w:t>
            </w:r>
          </w:p>
        </w:tc>
        <w:tc>
          <w:tcPr>
            <w:tcW w:w="708" w:type="dxa"/>
            <w:shd w:val="clear" w:color="auto" w:fill="auto"/>
            <w:vAlign w:val="center"/>
          </w:tcPr>
          <w:p w:rsidR="00612568" w:rsidRPr="00FB3864" w:rsidRDefault="00612568" w:rsidP="006C45AB">
            <w:pPr>
              <w:jc w:val="center"/>
              <w:rPr>
                <w:sz w:val="28"/>
                <w:szCs w:val="28"/>
                <w:lang w:val="bg-BG"/>
              </w:rPr>
            </w:pPr>
            <w:r w:rsidRPr="00FB3864">
              <w:rPr>
                <w:sz w:val="28"/>
                <w:szCs w:val="28"/>
                <w:lang w:val="bg-BG"/>
              </w:rPr>
              <w:t>282</w:t>
            </w:r>
          </w:p>
        </w:tc>
        <w:tc>
          <w:tcPr>
            <w:tcW w:w="709" w:type="dxa"/>
            <w:shd w:val="clear" w:color="auto" w:fill="auto"/>
            <w:vAlign w:val="center"/>
          </w:tcPr>
          <w:p w:rsidR="00612568" w:rsidRPr="00FB3864" w:rsidRDefault="00612568" w:rsidP="006C45AB">
            <w:pPr>
              <w:jc w:val="center"/>
              <w:rPr>
                <w:sz w:val="28"/>
                <w:szCs w:val="28"/>
                <w:lang w:val="bg-BG"/>
              </w:rPr>
            </w:pPr>
            <w:r w:rsidRPr="00FB3864">
              <w:rPr>
                <w:sz w:val="28"/>
                <w:szCs w:val="28"/>
                <w:lang w:val="bg-BG"/>
              </w:rPr>
              <w:t>30</w:t>
            </w:r>
          </w:p>
        </w:tc>
        <w:tc>
          <w:tcPr>
            <w:tcW w:w="709" w:type="dxa"/>
            <w:shd w:val="clear" w:color="auto" w:fill="auto"/>
            <w:vAlign w:val="center"/>
          </w:tcPr>
          <w:p w:rsidR="00612568" w:rsidRPr="00FB3864" w:rsidRDefault="00612568" w:rsidP="006C45AB">
            <w:pPr>
              <w:jc w:val="center"/>
              <w:rPr>
                <w:sz w:val="28"/>
                <w:szCs w:val="28"/>
                <w:lang w:val="bg-BG"/>
              </w:rPr>
            </w:pPr>
            <w:r w:rsidRPr="00FB3864">
              <w:rPr>
                <w:sz w:val="28"/>
                <w:szCs w:val="28"/>
                <w:lang w:val="bg-BG"/>
              </w:rPr>
              <w:t>39</w:t>
            </w:r>
          </w:p>
        </w:tc>
        <w:tc>
          <w:tcPr>
            <w:tcW w:w="721" w:type="dxa"/>
            <w:shd w:val="clear" w:color="auto" w:fill="auto"/>
            <w:vAlign w:val="center"/>
          </w:tcPr>
          <w:p w:rsidR="00612568" w:rsidRPr="00FB3864" w:rsidRDefault="00EB5F37" w:rsidP="006C45AB">
            <w:pPr>
              <w:jc w:val="center"/>
              <w:rPr>
                <w:sz w:val="28"/>
                <w:szCs w:val="28"/>
                <w:lang w:val="bg-BG"/>
              </w:rPr>
            </w:pPr>
            <w:r w:rsidRPr="00FB3864">
              <w:rPr>
                <w:sz w:val="28"/>
                <w:szCs w:val="28"/>
                <w:lang w:val="bg-BG"/>
              </w:rPr>
              <w:t>11</w:t>
            </w:r>
          </w:p>
        </w:tc>
        <w:tc>
          <w:tcPr>
            <w:tcW w:w="1405" w:type="dxa"/>
            <w:shd w:val="clear" w:color="auto" w:fill="auto"/>
            <w:vAlign w:val="center"/>
          </w:tcPr>
          <w:p w:rsidR="007D0DB8" w:rsidRPr="00FB3864" w:rsidRDefault="00612568" w:rsidP="006C45AB">
            <w:pPr>
              <w:jc w:val="center"/>
              <w:rPr>
                <w:sz w:val="28"/>
                <w:szCs w:val="28"/>
                <w:lang w:val="bg-BG"/>
              </w:rPr>
            </w:pPr>
            <w:r w:rsidRPr="00FB3864">
              <w:rPr>
                <w:sz w:val="28"/>
                <w:szCs w:val="28"/>
                <w:lang w:val="bg-BG"/>
              </w:rPr>
              <w:t>526</w:t>
            </w:r>
          </w:p>
          <w:p w:rsidR="00612568" w:rsidRPr="00FB3864" w:rsidRDefault="00EB5F37" w:rsidP="006C45AB">
            <w:pPr>
              <w:jc w:val="center"/>
              <w:rPr>
                <w:sz w:val="28"/>
                <w:szCs w:val="28"/>
                <w:lang w:val="bg-BG"/>
              </w:rPr>
            </w:pPr>
            <w:r w:rsidRPr="00FB3864">
              <w:rPr>
                <w:sz w:val="28"/>
                <w:szCs w:val="28"/>
                <w:lang w:val="bg-BG"/>
              </w:rPr>
              <w:t>в т.ч. ЗЕС</w:t>
            </w:r>
          </w:p>
        </w:tc>
      </w:tr>
    </w:tbl>
    <w:p w:rsidR="002F04C5" w:rsidRPr="00B403F7" w:rsidRDefault="002F04C5" w:rsidP="006C45AB">
      <w:pPr>
        <w:jc w:val="center"/>
        <w:rPr>
          <w:noProof/>
          <w:sz w:val="28"/>
          <w:szCs w:val="28"/>
          <w:lang w:val="bg-BG"/>
        </w:rPr>
      </w:pPr>
    </w:p>
    <w:p w:rsidR="00343F81" w:rsidRPr="00B403F7" w:rsidRDefault="00343F81" w:rsidP="006C45AB">
      <w:pPr>
        <w:jc w:val="center"/>
        <w:rPr>
          <w:noProof/>
          <w:sz w:val="28"/>
          <w:szCs w:val="28"/>
          <w:lang w:val="bg-BG"/>
        </w:rPr>
      </w:pPr>
    </w:p>
    <w:p w:rsidR="00083D0B" w:rsidRPr="00B403F7" w:rsidRDefault="00083D0B" w:rsidP="006C45AB">
      <w:pPr>
        <w:jc w:val="center"/>
        <w:rPr>
          <w:noProof/>
          <w:sz w:val="28"/>
          <w:szCs w:val="28"/>
          <w:lang w:val="bg-BG"/>
        </w:rPr>
      </w:pPr>
      <w:r w:rsidRPr="00B403F7">
        <w:rPr>
          <w:noProof/>
          <w:sz w:val="28"/>
          <w:szCs w:val="28"/>
          <w:lang w:val="bg-BG"/>
        </w:rPr>
        <w:drawing>
          <wp:inline distT="0" distB="0" distL="0" distR="0" wp14:anchorId="081F65A8" wp14:editId="378B89A4">
            <wp:extent cx="5120640" cy="2969971"/>
            <wp:effectExtent l="0" t="0" r="22860" b="20955"/>
            <wp:docPr id="12" name="Диагра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7D7C" w:rsidRPr="00FB3864" w:rsidRDefault="000A7D7C" w:rsidP="006C45AB">
      <w:pPr>
        <w:ind w:firstLine="708"/>
        <w:jc w:val="both"/>
        <w:rPr>
          <w:b/>
          <w:sz w:val="28"/>
          <w:szCs w:val="28"/>
          <w:lang w:val="bg-BG" w:eastAsia="en-US"/>
        </w:rPr>
      </w:pPr>
      <w:r w:rsidRPr="00FB3864">
        <w:rPr>
          <w:b/>
          <w:sz w:val="28"/>
          <w:szCs w:val="28"/>
          <w:lang w:val="bg-BG" w:eastAsia="en-US"/>
        </w:rPr>
        <w:lastRenderedPageBreak/>
        <w:t>Решените по същество дела от общ характер по видове са:</w:t>
      </w:r>
    </w:p>
    <w:p w:rsidR="00EB5F37" w:rsidRPr="00B403F7" w:rsidRDefault="00EB5F37" w:rsidP="006C45AB">
      <w:pPr>
        <w:ind w:firstLine="708"/>
        <w:jc w:val="both"/>
        <w:rPr>
          <w:sz w:val="28"/>
          <w:szCs w:val="28"/>
          <w:lang w:val="bg-BG" w:eastAsia="en-US"/>
        </w:rPr>
      </w:pPr>
    </w:p>
    <w:tbl>
      <w:tblPr>
        <w:tblW w:w="9548"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74"/>
        <w:gridCol w:w="974"/>
        <w:gridCol w:w="974"/>
        <w:gridCol w:w="974"/>
        <w:gridCol w:w="974"/>
      </w:tblGrid>
      <w:tr w:rsidR="002A2B0A" w:rsidRPr="00FB3864" w:rsidTr="00B41919">
        <w:trPr>
          <w:trHeight w:val="20"/>
          <w:jc w:val="center"/>
        </w:trPr>
        <w:tc>
          <w:tcPr>
            <w:tcW w:w="5225" w:type="dxa"/>
            <w:vMerge w:val="restart"/>
            <w:shd w:val="clear" w:color="auto" w:fill="auto"/>
          </w:tcPr>
          <w:p w:rsidR="002A2B0A" w:rsidRPr="00FB3864" w:rsidRDefault="002A2B0A" w:rsidP="006C45AB">
            <w:pPr>
              <w:jc w:val="center"/>
              <w:rPr>
                <w:b/>
                <w:sz w:val="28"/>
                <w:szCs w:val="28"/>
                <w:lang w:val="bg-BG" w:eastAsia="en-US"/>
              </w:rPr>
            </w:pPr>
            <w:r w:rsidRPr="00FB3864">
              <w:rPr>
                <w:b/>
                <w:sz w:val="28"/>
                <w:szCs w:val="28"/>
                <w:lang w:val="bg-BG" w:eastAsia="en-US"/>
              </w:rPr>
              <w:t>РЕШЕНИ ПО СЪЩЕСТВО</w:t>
            </w:r>
          </w:p>
          <w:p w:rsidR="002A2B0A" w:rsidRPr="00FB3864" w:rsidRDefault="002A2B0A" w:rsidP="006C45AB">
            <w:pPr>
              <w:jc w:val="center"/>
              <w:rPr>
                <w:b/>
                <w:sz w:val="28"/>
                <w:szCs w:val="28"/>
                <w:lang w:val="bg-BG" w:eastAsia="en-US"/>
              </w:rPr>
            </w:pPr>
            <w:r w:rsidRPr="00FB3864">
              <w:rPr>
                <w:b/>
                <w:sz w:val="28"/>
                <w:szCs w:val="28"/>
                <w:lang w:val="bg-BG" w:eastAsia="en-US"/>
              </w:rPr>
              <w:t>ОБЩ ХАРАКТЕР</w:t>
            </w:r>
          </w:p>
          <w:p w:rsidR="002A2B0A" w:rsidRPr="00FB3864" w:rsidRDefault="002A2B0A" w:rsidP="006C45AB">
            <w:pPr>
              <w:jc w:val="center"/>
              <w:rPr>
                <w:b/>
                <w:sz w:val="28"/>
                <w:szCs w:val="28"/>
                <w:lang w:val="bg-BG" w:eastAsia="en-US"/>
              </w:rPr>
            </w:pPr>
            <w:r w:rsidRPr="00FB3864">
              <w:rPr>
                <w:b/>
                <w:sz w:val="28"/>
                <w:szCs w:val="28"/>
                <w:lang w:val="bg-BG" w:eastAsia="en-US"/>
              </w:rPr>
              <w:t>/с присъда и споразумение/</w:t>
            </w:r>
          </w:p>
        </w:tc>
        <w:tc>
          <w:tcPr>
            <w:tcW w:w="4323" w:type="dxa"/>
            <w:gridSpan w:val="5"/>
            <w:vAlign w:val="center"/>
          </w:tcPr>
          <w:p w:rsidR="002A2B0A" w:rsidRPr="00FB3864" w:rsidRDefault="002A2B0A" w:rsidP="006C45AB">
            <w:pPr>
              <w:jc w:val="center"/>
              <w:rPr>
                <w:b/>
                <w:sz w:val="28"/>
                <w:szCs w:val="28"/>
                <w:lang w:val="bg-BG" w:eastAsia="en-US"/>
              </w:rPr>
            </w:pPr>
            <w:r w:rsidRPr="00FB3864">
              <w:rPr>
                <w:b/>
                <w:sz w:val="28"/>
                <w:szCs w:val="28"/>
                <w:lang w:val="bg-BG" w:eastAsia="en-US"/>
              </w:rPr>
              <w:t>БРОЙ ДЕЛА</w:t>
            </w:r>
          </w:p>
        </w:tc>
      </w:tr>
      <w:tr w:rsidR="00B41919" w:rsidRPr="00FB3864" w:rsidTr="00B41919">
        <w:trPr>
          <w:trHeight w:val="20"/>
          <w:jc w:val="center"/>
        </w:trPr>
        <w:tc>
          <w:tcPr>
            <w:tcW w:w="5225" w:type="dxa"/>
            <w:vMerge/>
            <w:shd w:val="clear" w:color="auto" w:fill="auto"/>
          </w:tcPr>
          <w:p w:rsidR="002A2B0A" w:rsidRPr="00FB3864" w:rsidRDefault="002A2B0A" w:rsidP="006C45AB">
            <w:pPr>
              <w:jc w:val="center"/>
              <w:rPr>
                <w:b/>
                <w:sz w:val="28"/>
                <w:szCs w:val="28"/>
                <w:lang w:val="bg-BG" w:eastAsia="en-US"/>
              </w:rPr>
            </w:pPr>
          </w:p>
        </w:tc>
        <w:tc>
          <w:tcPr>
            <w:tcW w:w="878" w:type="dxa"/>
            <w:vAlign w:val="center"/>
          </w:tcPr>
          <w:p w:rsidR="002A2B0A" w:rsidRPr="00FB3864" w:rsidRDefault="002A2B0A" w:rsidP="006C45AB">
            <w:pPr>
              <w:jc w:val="center"/>
              <w:rPr>
                <w:b/>
                <w:sz w:val="28"/>
                <w:szCs w:val="28"/>
                <w:lang w:val="bg-BG" w:eastAsia="en-US"/>
              </w:rPr>
            </w:pPr>
            <w:r w:rsidRPr="00FB3864">
              <w:rPr>
                <w:b/>
                <w:sz w:val="28"/>
                <w:szCs w:val="28"/>
                <w:lang w:val="bg-BG" w:eastAsia="en-US"/>
              </w:rPr>
              <w:t>2022г.</w:t>
            </w:r>
          </w:p>
        </w:tc>
        <w:tc>
          <w:tcPr>
            <w:tcW w:w="865" w:type="dxa"/>
            <w:vAlign w:val="center"/>
          </w:tcPr>
          <w:p w:rsidR="002A2B0A" w:rsidRPr="00FB3864" w:rsidRDefault="002A2B0A" w:rsidP="003C163C">
            <w:pPr>
              <w:jc w:val="center"/>
              <w:rPr>
                <w:b/>
                <w:sz w:val="28"/>
                <w:szCs w:val="28"/>
                <w:lang w:val="bg-BG" w:eastAsia="en-US"/>
              </w:rPr>
            </w:pPr>
            <w:r w:rsidRPr="00FB3864">
              <w:rPr>
                <w:b/>
                <w:sz w:val="28"/>
                <w:szCs w:val="28"/>
                <w:lang w:val="bg-BG" w:eastAsia="en-US"/>
              </w:rPr>
              <w:t>2021г.</w:t>
            </w:r>
          </w:p>
        </w:tc>
        <w:tc>
          <w:tcPr>
            <w:tcW w:w="865" w:type="dxa"/>
            <w:vAlign w:val="center"/>
          </w:tcPr>
          <w:p w:rsidR="002A2B0A" w:rsidRPr="00FB3864" w:rsidRDefault="002A2B0A" w:rsidP="003C163C">
            <w:pPr>
              <w:jc w:val="center"/>
              <w:rPr>
                <w:b/>
                <w:sz w:val="28"/>
                <w:szCs w:val="28"/>
                <w:lang w:val="bg-BG" w:eastAsia="en-US"/>
              </w:rPr>
            </w:pPr>
            <w:r w:rsidRPr="00FB3864">
              <w:rPr>
                <w:b/>
                <w:sz w:val="28"/>
                <w:szCs w:val="28"/>
                <w:lang w:val="bg-BG" w:eastAsia="en-US"/>
              </w:rPr>
              <w:t>2020г.</w:t>
            </w:r>
          </w:p>
        </w:tc>
        <w:tc>
          <w:tcPr>
            <w:tcW w:w="865" w:type="dxa"/>
            <w:vAlign w:val="center"/>
          </w:tcPr>
          <w:p w:rsidR="002A2B0A" w:rsidRPr="00FB3864" w:rsidRDefault="002A2B0A" w:rsidP="003C163C">
            <w:pPr>
              <w:jc w:val="center"/>
              <w:rPr>
                <w:b/>
                <w:sz w:val="28"/>
                <w:szCs w:val="28"/>
                <w:lang w:val="bg-BG" w:eastAsia="en-US"/>
              </w:rPr>
            </w:pPr>
            <w:r w:rsidRPr="00FB3864">
              <w:rPr>
                <w:b/>
                <w:sz w:val="28"/>
                <w:szCs w:val="28"/>
                <w:lang w:val="bg-BG" w:eastAsia="en-US"/>
              </w:rPr>
              <w:t>2019г.</w:t>
            </w:r>
          </w:p>
        </w:tc>
        <w:tc>
          <w:tcPr>
            <w:tcW w:w="850" w:type="dxa"/>
            <w:vAlign w:val="center"/>
          </w:tcPr>
          <w:p w:rsidR="002A2B0A" w:rsidRPr="00FB3864" w:rsidRDefault="002A2B0A" w:rsidP="003C163C">
            <w:pPr>
              <w:jc w:val="center"/>
              <w:rPr>
                <w:b/>
                <w:sz w:val="28"/>
                <w:szCs w:val="28"/>
                <w:lang w:val="bg-BG" w:eastAsia="en-US"/>
              </w:rPr>
            </w:pPr>
            <w:r w:rsidRPr="00FB3864">
              <w:rPr>
                <w:b/>
                <w:sz w:val="28"/>
                <w:szCs w:val="28"/>
                <w:lang w:val="bg-BG" w:eastAsia="en-US"/>
              </w:rPr>
              <w:t>2018г.</w:t>
            </w:r>
          </w:p>
        </w:tc>
      </w:tr>
      <w:tr w:rsidR="00B41919" w:rsidRPr="00FB3864" w:rsidTr="00B41919">
        <w:trPr>
          <w:trHeight w:val="20"/>
          <w:jc w:val="center"/>
        </w:trPr>
        <w:tc>
          <w:tcPr>
            <w:tcW w:w="5225" w:type="dxa"/>
            <w:shd w:val="clear" w:color="auto" w:fill="auto"/>
            <w:vAlign w:val="center"/>
          </w:tcPr>
          <w:p w:rsidR="002A2B0A" w:rsidRPr="00FB3864" w:rsidRDefault="002A2B0A" w:rsidP="00E5460A">
            <w:pPr>
              <w:rPr>
                <w:sz w:val="28"/>
                <w:szCs w:val="28"/>
                <w:lang w:val="bg-BG" w:eastAsia="en-US"/>
              </w:rPr>
            </w:pPr>
            <w:r w:rsidRPr="00FB3864">
              <w:rPr>
                <w:sz w:val="28"/>
                <w:szCs w:val="28"/>
                <w:lang w:val="bg-BG" w:eastAsia="en-US"/>
              </w:rPr>
              <w:t>Престъпления п/в</w:t>
            </w:r>
            <w:r w:rsidR="00E5460A" w:rsidRPr="00FB3864">
              <w:rPr>
                <w:sz w:val="28"/>
                <w:szCs w:val="28"/>
                <w:lang w:val="bg-BG" w:eastAsia="en-US"/>
              </w:rPr>
              <w:t xml:space="preserve"> </w:t>
            </w:r>
            <w:r w:rsidRPr="00FB3864">
              <w:rPr>
                <w:sz w:val="28"/>
                <w:szCs w:val="28"/>
                <w:lang w:val="bg-BG" w:eastAsia="en-US"/>
              </w:rPr>
              <w:t>личността</w:t>
            </w:r>
          </w:p>
        </w:tc>
        <w:tc>
          <w:tcPr>
            <w:tcW w:w="878" w:type="dxa"/>
            <w:vAlign w:val="center"/>
          </w:tcPr>
          <w:p w:rsidR="002A2B0A" w:rsidRPr="00FB3864" w:rsidRDefault="00F22548" w:rsidP="00AE2A7A">
            <w:pPr>
              <w:jc w:val="center"/>
              <w:rPr>
                <w:sz w:val="28"/>
                <w:szCs w:val="28"/>
                <w:lang w:val="bg-BG" w:eastAsia="en-US"/>
              </w:rPr>
            </w:pPr>
            <w:r w:rsidRPr="00FB3864">
              <w:rPr>
                <w:sz w:val="28"/>
                <w:szCs w:val="28"/>
                <w:lang w:val="bg-BG" w:eastAsia="en-US"/>
              </w:rPr>
              <w:t>25</w:t>
            </w:r>
          </w:p>
        </w:tc>
        <w:tc>
          <w:tcPr>
            <w:tcW w:w="865"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35</w:t>
            </w:r>
          </w:p>
        </w:tc>
        <w:tc>
          <w:tcPr>
            <w:tcW w:w="865"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35</w:t>
            </w:r>
          </w:p>
        </w:tc>
        <w:tc>
          <w:tcPr>
            <w:tcW w:w="865"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29</w:t>
            </w:r>
          </w:p>
        </w:tc>
        <w:tc>
          <w:tcPr>
            <w:tcW w:w="850"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20</w:t>
            </w:r>
          </w:p>
        </w:tc>
      </w:tr>
      <w:tr w:rsidR="00B41919" w:rsidRPr="00FB3864" w:rsidTr="00B41919">
        <w:trPr>
          <w:trHeight w:val="20"/>
          <w:jc w:val="center"/>
        </w:trPr>
        <w:tc>
          <w:tcPr>
            <w:tcW w:w="5225" w:type="dxa"/>
            <w:shd w:val="clear" w:color="auto" w:fill="auto"/>
            <w:vAlign w:val="center"/>
          </w:tcPr>
          <w:p w:rsidR="002A2B0A" w:rsidRPr="00FB3864" w:rsidRDefault="002A2B0A" w:rsidP="00E5460A">
            <w:pPr>
              <w:rPr>
                <w:sz w:val="28"/>
                <w:szCs w:val="28"/>
                <w:lang w:val="bg-BG" w:eastAsia="en-US"/>
              </w:rPr>
            </w:pPr>
            <w:r w:rsidRPr="00FB3864">
              <w:rPr>
                <w:sz w:val="28"/>
                <w:szCs w:val="28"/>
                <w:lang w:val="bg-BG" w:eastAsia="en-US"/>
              </w:rPr>
              <w:t>Престъпления п/в правата</w:t>
            </w:r>
            <w:r w:rsidR="00E5460A" w:rsidRPr="00FB3864">
              <w:rPr>
                <w:sz w:val="28"/>
                <w:szCs w:val="28"/>
                <w:lang w:val="bg-BG" w:eastAsia="en-US"/>
              </w:rPr>
              <w:t xml:space="preserve"> </w:t>
            </w:r>
            <w:r w:rsidRPr="00FB3864">
              <w:rPr>
                <w:sz w:val="28"/>
                <w:szCs w:val="28"/>
                <w:lang w:val="bg-BG" w:eastAsia="en-US"/>
              </w:rPr>
              <w:t>на гражданите</w:t>
            </w:r>
          </w:p>
        </w:tc>
        <w:tc>
          <w:tcPr>
            <w:tcW w:w="878" w:type="dxa"/>
            <w:vAlign w:val="center"/>
          </w:tcPr>
          <w:p w:rsidR="002A2B0A" w:rsidRPr="00FB3864" w:rsidRDefault="00F22548" w:rsidP="006C45AB">
            <w:pPr>
              <w:jc w:val="center"/>
              <w:rPr>
                <w:sz w:val="28"/>
                <w:szCs w:val="28"/>
                <w:lang w:val="bg-BG" w:eastAsia="en-US"/>
              </w:rPr>
            </w:pPr>
            <w:r w:rsidRPr="00FB3864">
              <w:rPr>
                <w:sz w:val="28"/>
                <w:szCs w:val="28"/>
                <w:lang w:val="bg-BG" w:eastAsia="en-US"/>
              </w:rPr>
              <w:t>2</w:t>
            </w:r>
          </w:p>
        </w:tc>
        <w:tc>
          <w:tcPr>
            <w:tcW w:w="865"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6</w:t>
            </w:r>
          </w:p>
        </w:tc>
        <w:tc>
          <w:tcPr>
            <w:tcW w:w="865"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2</w:t>
            </w:r>
          </w:p>
        </w:tc>
        <w:tc>
          <w:tcPr>
            <w:tcW w:w="865"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2</w:t>
            </w:r>
          </w:p>
        </w:tc>
        <w:tc>
          <w:tcPr>
            <w:tcW w:w="850"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w:t>
            </w:r>
          </w:p>
        </w:tc>
      </w:tr>
      <w:tr w:rsidR="00B41919" w:rsidRPr="00FB3864" w:rsidTr="00B41919">
        <w:trPr>
          <w:trHeight w:val="20"/>
          <w:jc w:val="center"/>
        </w:trPr>
        <w:tc>
          <w:tcPr>
            <w:tcW w:w="5225" w:type="dxa"/>
            <w:shd w:val="clear" w:color="auto" w:fill="auto"/>
            <w:vAlign w:val="center"/>
          </w:tcPr>
          <w:p w:rsidR="002A2B0A" w:rsidRPr="00FB3864" w:rsidRDefault="002A2B0A" w:rsidP="00B41919">
            <w:pPr>
              <w:rPr>
                <w:sz w:val="28"/>
                <w:szCs w:val="28"/>
                <w:lang w:val="bg-BG" w:eastAsia="en-US"/>
              </w:rPr>
            </w:pPr>
            <w:r w:rsidRPr="00FB3864">
              <w:rPr>
                <w:sz w:val="28"/>
                <w:szCs w:val="28"/>
                <w:lang w:val="bg-BG" w:eastAsia="en-US"/>
              </w:rPr>
              <w:t>Престъпления п/в брака,</w:t>
            </w:r>
            <w:r w:rsidR="00B41919" w:rsidRPr="00FB3864">
              <w:rPr>
                <w:sz w:val="28"/>
                <w:szCs w:val="28"/>
                <w:lang w:val="bg-BG" w:eastAsia="en-US"/>
              </w:rPr>
              <w:t xml:space="preserve"> </w:t>
            </w:r>
            <w:proofErr w:type="spellStart"/>
            <w:r w:rsidRPr="00FB3864">
              <w:rPr>
                <w:sz w:val="28"/>
                <w:szCs w:val="28"/>
                <w:lang w:val="bg-BG" w:eastAsia="en-US"/>
              </w:rPr>
              <w:t>младежта</w:t>
            </w:r>
            <w:proofErr w:type="spellEnd"/>
            <w:r w:rsidRPr="00FB3864">
              <w:rPr>
                <w:sz w:val="28"/>
                <w:szCs w:val="28"/>
                <w:lang w:val="bg-BG" w:eastAsia="en-US"/>
              </w:rPr>
              <w:t xml:space="preserve"> и семейството</w:t>
            </w:r>
          </w:p>
        </w:tc>
        <w:tc>
          <w:tcPr>
            <w:tcW w:w="878" w:type="dxa"/>
            <w:vAlign w:val="center"/>
          </w:tcPr>
          <w:p w:rsidR="002A2B0A" w:rsidRPr="00FB3864" w:rsidRDefault="00F22548" w:rsidP="006C45AB">
            <w:pPr>
              <w:jc w:val="center"/>
              <w:rPr>
                <w:sz w:val="28"/>
                <w:szCs w:val="28"/>
                <w:lang w:val="bg-BG" w:eastAsia="en-US"/>
              </w:rPr>
            </w:pPr>
            <w:r w:rsidRPr="00FB3864">
              <w:rPr>
                <w:sz w:val="28"/>
                <w:szCs w:val="28"/>
                <w:lang w:val="bg-BG" w:eastAsia="en-US"/>
              </w:rPr>
              <w:t>29</w:t>
            </w:r>
          </w:p>
        </w:tc>
        <w:tc>
          <w:tcPr>
            <w:tcW w:w="865"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24</w:t>
            </w:r>
          </w:p>
        </w:tc>
        <w:tc>
          <w:tcPr>
            <w:tcW w:w="865"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31</w:t>
            </w:r>
          </w:p>
        </w:tc>
        <w:tc>
          <w:tcPr>
            <w:tcW w:w="865"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31</w:t>
            </w:r>
          </w:p>
        </w:tc>
        <w:tc>
          <w:tcPr>
            <w:tcW w:w="850"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36</w:t>
            </w:r>
          </w:p>
        </w:tc>
      </w:tr>
      <w:tr w:rsidR="00B41919" w:rsidRPr="00FB3864" w:rsidTr="00B41919">
        <w:trPr>
          <w:trHeight w:val="20"/>
          <w:jc w:val="center"/>
        </w:trPr>
        <w:tc>
          <w:tcPr>
            <w:tcW w:w="5225" w:type="dxa"/>
            <w:shd w:val="clear" w:color="auto" w:fill="auto"/>
            <w:vAlign w:val="center"/>
          </w:tcPr>
          <w:p w:rsidR="002A2B0A" w:rsidRPr="00FB3864" w:rsidRDefault="002A2B0A" w:rsidP="006C45AB">
            <w:pPr>
              <w:rPr>
                <w:sz w:val="28"/>
                <w:szCs w:val="28"/>
                <w:lang w:val="bg-BG" w:eastAsia="en-US"/>
              </w:rPr>
            </w:pPr>
            <w:r w:rsidRPr="00FB3864">
              <w:rPr>
                <w:sz w:val="28"/>
                <w:szCs w:val="28"/>
                <w:lang w:val="bg-BG" w:eastAsia="en-US"/>
              </w:rPr>
              <w:t>Престъпления п/в собствеността</w:t>
            </w:r>
          </w:p>
        </w:tc>
        <w:tc>
          <w:tcPr>
            <w:tcW w:w="878" w:type="dxa"/>
            <w:vAlign w:val="center"/>
          </w:tcPr>
          <w:p w:rsidR="002A2B0A" w:rsidRPr="00FB3864" w:rsidRDefault="00F22548" w:rsidP="006C45AB">
            <w:pPr>
              <w:jc w:val="center"/>
              <w:rPr>
                <w:sz w:val="28"/>
                <w:szCs w:val="28"/>
                <w:lang w:val="bg-BG" w:eastAsia="en-US"/>
              </w:rPr>
            </w:pPr>
            <w:r w:rsidRPr="00FB3864">
              <w:rPr>
                <w:sz w:val="28"/>
                <w:szCs w:val="28"/>
                <w:lang w:val="bg-BG" w:eastAsia="en-US"/>
              </w:rPr>
              <w:t>99</w:t>
            </w:r>
          </w:p>
        </w:tc>
        <w:tc>
          <w:tcPr>
            <w:tcW w:w="865"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102</w:t>
            </w:r>
          </w:p>
        </w:tc>
        <w:tc>
          <w:tcPr>
            <w:tcW w:w="865"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97</w:t>
            </w:r>
          </w:p>
        </w:tc>
        <w:tc>
          <w:tcPr>
            <w:tcW w:w="865"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83</w:t>
            </w:r>
          </w:p>
        </w:tc>
        <w:tc>
          <w:tcPr>
            <w:tcW w:w="850"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62</w:t>
            </w:r>
          </w:p>
        </w:tc>
      </w:tr>
      <w:tr w:rsidR="00B41919" w:rsidRPr="00FB3864" w:rsidTr="00B41919">
        <w:trPr>
          <w:trHeight w:val="20"/>
          <w:jc w:val="center"/>
        </w:trPr>
        <w:tc>
          <w:tcPr>
            <w:tcW w:w="5225" w:type="dxa"/>
            <w:shd w:val="clear" w:color="auto" w:fill="auto"/>
            <w:vAlign w:val="center"/>
          </w:tcPr>
          <w:p w:rsidR="002A2B0A" w:rsidRPr="00FB3864" w:rsidRDefault="002A2B0A" w:rsidP="00B41919">
            <w:pPr>
              <w:rPr>
                <w:sz w:val="28"/>
                <w:szCs w:val="28"/>
                <w:lang w:val="bg-BG" w:eastAsia="en-US"/>
              </w:rPr>
            </w:pPr>
            <w:r w:rsidRPr="00FB3864">
              <w:rPr>
                <w:sz w:val="28"/>
                <w:szCs w:val="28"/>
                <w:lang w:val="bg-BG" w:eastAsia="en-US"/>
              </w:rPr>
              <w:t>Престъпления п/в</w:t>
            </w:r>
            <w:r w:rsidR="00B41919" w:rsidRPr="00FB3864">
              <w:rPr>
                <w:sz w:val="28"/>
                <w:szCs w:val="28"/>
                <w:lang w:val="bg-BG" w:eastAsia="en-US"/>
              </w:rPr>
              <w:t xml:space="preserve"> </w:t>
            </w:r>
            <w:r w:rsidRPr="00FB3864">
              <w:rPr>
                <w:sz w:val="28"/>
                <w:szCs w:val="28"/>
                <w:lang w:val="bg-BG" w:eastAsia="en-US"/>
              </w:rPr>
              <w:t>стопанството</w:t>
            </w:r>
          </w:p>
        </w:tc>
        <w:tc>
          <w:tcPr>
            <w:tcW w:w="878" w:type="dxa"/>
            <w:vAlign w:val="center"/>
          </w:tcPr>
          <w:p w:rsidR="002A2B0A" w:rsidRPr="00FB3864" w:rsidRDefault="00F22548" w:rsidP="006C45AB">
            <w:pPr>
              <w:jc w:val="center"/>
              <w:rPr>
                <w:sz w:val="28"/>
                <w:szCs w:val="28"/>
                <w:lang w:val="bg-BG" w:eastAsia="en-US"/>
              </w:rPr>
            </w:pPr>
            <w:r w:rsidRPr="00FB3864">
              <w:rPr>
                <w:sz w:val="28"/>
                <w:szCs w:val="28"/>
                <w:lang w:val="bg-BG" w:eastAsia="en-US"/>
              </w:rPr>
              <w:t>5</w:t>
            </w:r>
          </w:p>
        </w:tc>
        <w:tc>
          <w:tcPr>
            <w:tcW w:w="865"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16</w:t>
            </w:r>
          </w:p>
        </w:tc>
        <w:tc>
          <w:tcPr>
            <w:tcW w:w="865"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14</w:t>
            </w:r>
          </w:p>
        </w:tc>
        <w:tc>
          <w:tcPr>
            <w:tcW w:w="865"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15</w:t>
            </w:r>
          </w:p>
        </w:tc>
        <w:tc>
          <w:tcPr>
            <w:tcW w:w="850"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21</w:t>
            </w:r>
          </w:p>
        </w:tc>
      </w:tr>
      <w:tr w:rsidR="00B41919" w:rsidRPr="00FB3864" w:rsidTr="00B41919">
        <w:trPr>
          <w:trHeight w:val="20"/>
          <w:jc w:val="center"/>
        </w:trPr>
        <w:tc>
          <w:tcPr>
            <w:tcW w:w="5225" w:type="dxa"/>
            <w:shd w:val="clear" w:color="auto" w:fill="auto"/>
            <w:vAlign w:val="center"/>
          </w:tcPr>
          <w:p w:rsidR="002A2B0A" w:rsidRPr="00FB3864" w:rsidRDefault="002A2B0A" w:rsidP="006C45AB">
            <w:pPr>
              <w:rPr>
                <w:sz w:val="28"/>
                <w:szCs w:val="28"/>
                <w:lang w:val="bg-BG" w:eastAsia="en-US"/>
              </w:rPr>
            </w:pPr>
            <w:r w:rsidRPr="00FB3864">
              <w:rPr>
                <w:sz w:val="28"/>
                <w:szCs w:val="28"/>
                <w:lang w:val="bg-BG" w:eastAsia="en-US"/>
              </w:rPr>
              <w:t>Престъпления п/в държавата</w:t>
            </w:r>
          </w:p>
          <w:p w:rsidR="002A2B0A" w:rsidRPr="00FB3864" w:rsidRDefault="002A2B0A" w:rsidP="006C45AB">
            <w:pPr>
              <w:rPr>
                <w:sz w:val="28"/>
                <w:szCs w:val="28"/>
                <w:lang w:val="bg-BG" w:eastAsia="en-US"/>
              </w:rPr>
            </w:pPr>
            <w:r w:rsidRPr="00FB3864">
              <w:rPr>
                <w:sz w:val="28"/>
                <w:szCs w:val="28"/>
                <w:lang w:val="bg-BG" w:eastAsia="en-US"/>
              </w:rPr>
              <w:t>и обществени организации</w:t>
            </w:r>
          </w:p>
        </w:tc>
        <w:tc>
          <w:tcPr>
            <w:tcW w:w="878" w:type="dxa"/>
            <w:vAlign w:val="center"/>
          </w:tcPr>
          <w:p w:rsidR="002A2B0A" w:rsidRPr="00FB3864" w:rsidRDefault="00F22548" w:rsidP="006C45AB">
            <w:pPr>
              <w:jc w:val="center"/>
              <w:rPr>
                <w:sz w:val="28"/>
                <w:szCs w:val="28"/>
                <w:lang w:val="bg-BG" w:eastAsia="en-US"/>
              </w:rPr>
            </w:pPr>
            <w:r w:rsidRPr="00FB3864">
              <w:rPr>
                <w:sz w:val="28"/>
                <w:szCs w:val="28"/>
                <w:lang w:val="bg-BG" w:eastAsia="en-US"/>
              </w:rPr>
              <w:t>3</w:t>
            </w:r>
          </w:p>
        </w:tc>
        <w:tc>
          <w:tcPr>
            <w:tcW w:w="865"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1</w:t>
            </w:r>
          </w:p>
        </w:tc>
        <w:tc>
          <w:tcPr>
            <w:tcW w:w="865"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1</w:t>
            </w:r>
          </w:p>
        </w:tc>
        <w:tc>
          <w:tcPr>
            <w:tcW w:w="865"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1</w:t>
            </w:r>
          </w:p>
        </w:tc>
        <w:tc>
          <w:tcPr>
            <w:tcW w:w="850"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1</w:t>
            </w:r>
          </w:p>
        </w:tc>
      </w:tr>
      <w:tr w:rsidR="00B41919" w:rsidRPr="00FB3864" w:rsidTr="00B41919">
        <w:trPr>
          <w:trHeight w:val="20"/>
          <w:jc w:val="center"/>
        </w:trPr>
        <w:tc>
          <w:tcPr>
            <w:tcW w:w="5225" w:type="dxa"/>
            <w:shd w:val="clear" w:color="auto" w:fill="auto"/>
          </w:tcPr>
          <w:p w:rsidR="002A2B0A" w:rsidRPr="00FB3864" w:rsidRDefault="002A2B0A" w:rsidP="00B41919">
            <w:pPr>
              <w:rPr>
                <w:sz w:val="28"/>
                <w:szCs w:val="28"/>
                <w:lang w:val="bg-BG" w:eastAsia="en-US"/>
              </w:rPr>
            </w:pPr>
            <w:r w:rsidRPr="00FB3864">
              <w:rPr>
                <w:sz w:val="28"/>
                <w:szCs w:val="28"/>
                <w:lang w:val="bg-BG" w:eastAsia="en-US"/>
              </w:rPr>
              <w:t>Документни престъпления</w:t>
            </w:r>
          </w:p>
        </w:tc>
        <w:tc>
          <w:tcPr>
            <w:tcW w:w="878" w:type="dxa"/>
          </w:tcPr>
          <w:p w:rsidR="002A2B0A" w:rsidRPr="00FB3864" w:rsidRDefault="00F22548" w:rsidP="00B41919">
            <w:pPr>
              <w:jc w:val="center"/>
              <w:rPr>
                <w:sz w:val="28"/>
                <w:szCs w:val="28"/>
                <w:lang w:val="bg-BG" w:eastAsia="en-US"/>
              </w:rPr>
            </w:pPr>
            <w:r w:rsidRPr="00FB3864">
              <w:rPr>
                <w:sz w:val="28"/>
                <w:szCs w:val="28"/>
                <w:lang w:val="bg-BG" w:eastAsia="en-US"/>
              </w:rPr>
              <w:t>11</w:t>
            </w:r>
          </w:p>
        </w:tc>
        <w:tc>
          <w:tcPr>
            <w:tcW w:w="865" w:type="dxa"/>
          </w:tcPr>
          <w:p w:rsidR="002A2B0A" w:rsidRPr="00FB3864" w:rsidRDefault="002A2B0A" w:rsidP="00B41919">
            <w:pPr>
              <w:jc w:val="center"/>
              <w:rPr>
                <w:sz w:val="28"/>
                <w:szCs w:val="28"/>
                <w:lang w:val="bg-BG" w:eastAsia="en-US"/>
              </w:rPr>
            </w:pPr>
            <w:r w:rsidRPr="00FB3864">
              <w:rPr>
                <w:sz w:val="28"/>
                <w:szCs w:val="28"/>
                <w:lang w:val="bg-BG" w:eastAsia="en-US"/>
              </w:rPr>
              <w:t>12</w:t>
            </w:r>
          </w:p>
        </w:tc>
        <w:tc>
          <w:tcPr>
            <w:tcW w:w="865" w:type="dxa"/>
          </w:tcPr>
          <w:p w:rsidR="002A2B0A" w:rsidRPr="00FB3864" w:rsidRDefault="002A2B0A" w:rsidP="00B41919">
            <w:pPr>
              <w:jc w:val="center"/>
              <w:rPr>
                <w:sz w:val="28"/>
                <w:szCs w:val="28"/>
                <w:lang w:val="bg-BG" w:eastAsia="en-US"/>
              </w:rPr>
            </w:pPr>
            <w:r w:rsidRPr="00FB3864">
              <w:rPr>
                <w:sz w:val="28"/>
                <w:szCs w:val="28"/>
                <w:lang w:val="bg-BG" w:eastAsia="en-US"/>
              </w:rPr>
              <w:t>10</w:t>
            </w:r>
          </w:p>
        </w:tc>
        <w:tc>
          <w:tcPr>
            <w:tcW w:w="865" w:type="dxa"/>
          </w:tcPr>
          <w:p w:rsidR="002A2B0A" w:rsidRPr="00FB3864" w:rsidRDefault="002A2B0A" w:rsidP="00B41919">
            <w:pPr>
              <w:jc w:val="center"/>
              <w:rPr>
                <w:sz w:val="28"/>
                <w:szCs w:val="28"/>
                <w:lang w:val="bg-BG" w:eastAsia="en-US"/>
              </w:rPr>
            </w:pPr>
            <w:r w:rsidRPr="00FB3864">
              <w:rPr>
                <w:sz w:val="28"/>
                <w:szCs w:val="28"/>
                <w:lang w:val="bg-BG" w:eastAsia="en-US"/>
              </w:rPr>
              <w:t>7</w:t>
            </w:r>
          </w:p>
        </w:tc>
        <w:tc>
          <w:tcPr>
            <w:tcW w:w="850" w:type="dxa"/>
          </w:tcPr>
          <w:p w:rsidR="002A2B0A" w:rsidRPr="00FB3864" w:rsidRDefault="002A2B0A" w:rsidP="00B41919">
            <w:pPr>
              <w:jc w:val="center"/>
              <w:rPr>
                <w:sz w:val="28"/>
                <w:szCs w:val="28"/>
                <w:lang w:val="bg-BG" w:eastAsia="en-US"/>
              </w:rPr>
            </w:pPr>
            <w:r w:rsidRPr="00FB3864">
              <w:rPr>
                <w:sz w:val="28"/>
                <w:szCs w:val="28"/>
                <w:lang w:val="bg-BG" w:eastAsia="en-US"/>
              </w:rPr>
              <w:t>15</w:t>
            </w:r>
          </w:p>
        </w:tc>
      </w:tr>
      <w:tr w:rsidR="00B41919" w:rsidRPr="00FB3864" w:rsidTr="00B41919">
        <w:trPr>
          <w:trHeight w:val="20"/>
          <w:jc w:val="center"/>
        </w:trPr>
        <w:tc>
          <w:tcPr>
            <w:tcW w:w="5225" w:type="dxa"/>
            <w:shd w:val="clear" w:color="auto" w:fill="auto"/>
            <w:vAlign w:val="center"/>
          </w:tcPr>
          <w:p w:rsidR="002A2B0A" w:rsidRPr="00FB3864" w:rsidRDefault="002A2B0A" w:rsidP="006C45AB">
            <w:pPr>
              <w:rPr>
                <w:sz w:val="28"/>
                <w:szCs w:val="28"/>
                <w:lang w:val="bg-BG" w:eastAsia="en-US"/>
              </w:rPr>
            </w:pPr>
            <w:r w:rsidRPr="00FB3864">
              <w:rPr>
                <w:sz w:val="28"/>
                <w:szCs w:val="28"/>
                <w:lang w:val="bg-BG" w:eastAsia="en-US"/>
              </w:rPr>
              <w:t>Престъпления п/в реда и</w:t>
            </w:r>
          </w:p>
          <w:p w:rsidR="002A2B0A" w:rsidRPr="00FB3864" w:rsidRDefault="002A2B0A" w:rsidP="006C45AB">
            <w:pPr>
              <w:rPr>
                <w:sz w:val="28"/>
                <w:szCs w:val="28"/>
                <w:lang w:val="bg-BG" w:eastAsia="en-US"/>
              </w:rPr>
            </w:pPr>
            <w:r w:rsidRPr="00FB3864">
              <w:rPr>
                <w:sz w:val="28"/>
                <w:szCs w:val="28"/>
                <w:lang w:val="bg-BG" w:eastAsia="en-US"/>
              </w:rPr>
              <w:t>общественото спокойствие</w:t>
            </w:r>
          </w:p>
        </w:tc>
        <w:tc>
          <w:tcPr>
            <w:tcW w:w="878" w:type="dxa"/>
            <w:vAlign w:val="center"/>
          </w:tcPr>
          <w:p w:rsidR="002A2B0A" w:rsidRPr="00FB3864" w:rsidRDefault="00F22548" w:rsidP="006C45AB">
            <w:pPr>
              <w:jc w:val="center"/>
              <w:rPr>
                <w:sz w:val="28"/>
                <w:szCs w:val="28"/>
                <w:lang w:val="bg-BG" w:eastAsia="en-US"/>
              </w:rPr>
            </w:pPr>
            <w:r w:rsidRPr="00FB3864">
              <w:rPr>
                <w:sz w:val="28"/>
                <w:szCs w:val="28"/>
                <w:lang w:val="bg-BG" w:eastAsia="en-US"/>
              </w:rPr>
              <w:t>9</w:t>
            </w:r>
          </w:p>
        </w:tc>
        <w:tc>
          <w:tcPr>
            <w:tcW w:w="865"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16</w:t>
            </w:r>
          </w:p>
        </w:tc>
        <w:tc>
          <w:tcPr>
            <w:tcW w:w="865"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18</w:t>
            </w:r>
          </w:p>
        </w:tc>
        <w:tc>
          <w:tcPr>
            <w:tcW w:w="865"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13</w:t>
            </w:r>
          </w:p>
        </w:tc>
        <w:tc>
          <w:tcPr>
            <w:tcW w:w="850" w:type="dxa"/>
            <w:vAlign w:val="center"/>
          </w:tcPr>
          <w:p w:rsidR="002A2B0A" w:rsidRPr="00FB3864" w:rsidRDefault="002A2B0A" w:rsidP="003C163C">
            <w:pPr>
              <w:jc w:val="center"/>
              <w:rPr>
                <w:sz w:val="28"/>
                <w:szCs w:val="28"/>
                <w:lang w:val="bg-BG" w:eastAsia="en-US"/>
              </w:rPr>
            </w:pPr>
            <w:r w:rsidRPr="00FB3864">
              <w:rPr>
                <w:sz w:val="28"/>
                <w:szCs w:val="28"/>
                <w:lang w:val="bg-BG" w:eastAsia="en-US"/>
              </w:rPr>
              <w:t>10</w:t>
            </w:r>
          </w:p>
        </w:tc>
      </w:tr>
      <w:tr w:rsidR="00B41919" w:rsidRPr="00FB3864" w:rsidTr="00B41919">
        <w:trPr>
          <w:trHeight w:val="20"/>
          <w:jc w:val="center"/>
        </w:trPr>
        <w:tc>
          <w:tcPr>
            <w:tcW w:w="5225" w:type="dxa"/>
            <w:shd w:val="clear" w:color="auto" w:fill="auto"/>
          </w:tcPr>
          <w:p w:rsidR="002A2B0A" w:rsidRPr="00FB3864" w:rsidRDefault="002A2B0A" w:rsidP="00B41919">
            <w:pPr>
              <w:rPr>
                <w:sz w:val="28"/>
                <w:szCs w:val="28"/>
                <w:lang w:val="bg-BG" w:eastAsia="en-US"/>
              </w:rPr>
            </w:pPr>
            <w:proofErr w:type="spellStart"/>
            <w:r w:rsidRPr="00FB3864">
              <w:rPr>
                <w:sz w:val="28"/>
                <w:szCs w:val="28"/>
                <w:lang w:val="bg-BG" w:eastAsia="en-US"/>
              </w:rPr>
              <w:t>Общоопасни</w:t>
            </w:r>
            <w:proofErr w:type="spellEnd"/>
            <w:r w:rsidRPr="00FB3864">
              <w:rPr>
                <w:sz w:val="28"/>
                <w:szCs w:val="28"/>
                <w:lang w:val="bg-BG" w:eastAsia="en-US"/>
              </w:rPr>
              <w:t xml:space="preserve"> престъпления</w:t>
            </w:r>
          </w:p>
        </w:tc>
        <w:tc>
          <w:tcPr>
            <w:tcW w:w="878" w:type="dxa"/>
          </w:tcPr>
          <w:p w:rsidR="002A2B0A" w:rsidRPr="00FB3864" w:rsidRDefault="00F22548" w:rsidP="00B41919">
            <w:pPr>
              <w:jc w:val="center"/>
              <w:rPr>
                <w:sz w:val="28"/>
                <w:szCs w:val="28"/>
                <w:lang w:val="bg-BG" w:eastAsia="en-US"/>
              </w:rPr>
            </w:pPr>
            <w:r w:rsidRPr="00FB3864">
              <w:rPr>
                <w:sz w:val="28"/>
                <w:szCs w:val="28"/>
                <w:lang w:val="bg-BG" w:eastAsia="en-US"/>
              </w:rPr>
              <w:t>154</w:t>
            </w:r>
          </w:p>
        </w:tc>
        <w:tc>
          <w:tcPr>
            <w:tcW w:w="865" w:type="dxa"/>
          </w:tcPr>
          <w:p w:rsidR="002A2B0A" w:rsidRPr="00FB3864" w:rsidRDefault="002A2B0A" w:rsidP="00B41919">
            <w:pPr>
              <w:jc w:val="center"/>
              <w:rPr>
                <w:sz w:val="28"/>
                <w:szCs w:val="28"/>
                <w:lang w:val="bg-BG" w:eastAsia="en-US"/>
              </w:rPr>
            </w:pPr>
            <w:r w:rsidRPr="00FB3864">
              <w:rPr>
                <w:sz w:val="28"/>
                <w:szCs w:val="28"/>
                <w:lang w:val="bg-BG" w:eastAsia="en-US"/>
              </w:rPr>
              <w:t>184</w:t>
            </w:r>
          </w:p>
        </w:tc>
        <w:tc>
          <w:tcPr>
            <w:tcW w:w="865" w:type="dxa"/>
          </w:tcPr>
          <w:p w:rsidR="002A2B0A" w:rsidRPr="00FB3864" w:rsidRDefault="002A2B0A" w:rsidP="00B41919">
            <w:pPr>
              <w:jc w:val="center"/>
              <w:rPr>
                <w:sz w:val="28"/>
                <w:szCs w:val="28"/>
                <w:lang w:val="bg-BG" w:eastAsia="en-US"/>
              </w:rPr>
            </w:pPr>
            <w:r w:rsidRPr="00FB3864">
              <w:rPr>
                <w:sz w:val="28"/>
                <w:szCs w:val="28"/>
                <w:lang w:val="bg-BG" w:eastAsia="en-US"/>
              </w:rPr>
              <w:t>161</w:t>
            </w:r>
          </w:p>
        </w:tc>
        <w:tc>
          <w:tcPr>
            <w:tcW w:w="865" w:type="dxa"/>
          </w:tcPr>
          <w:p w:rsidR="002A2B0A" w:rsidRPr="00FB3864" w:rsidRDefault="002A2B0A" w:rsidP="00B41919">
            <w:pPr>
              <w:jc w:val="center"/>
              <w:rPr>
                <w:sz w:val="28"/>
                <w:szCs w:val="28"/>
                <w:lang w:val="bg-BG" w:eastAsia="en-US"/>
              </w:rPr>
            </w:pPr>
            <w:r w:rsidRPr="00FB3864">
              <w:rPr>
                <w:sz w:val="28"/>
                <w:szCs w:val="28"/>
                <w:lang w:val="bg-BG" w:eastAsia="en-US"/>
              </w:rPr>
              <w:t>110</w:t>
            </w:r>
          </w:p>
        </w:tc>
        <w:tc>
          <w:tcPr>
            <w:tcW w:w="850" w:type="dxa"/>
          </w:tcPr>
          <w:p w:rsidR="002A2B0A" w:rsidRPr="00FB3864" w:rsidRDefault="002A2B0A" w:rsidP="00B41919">
            <w:pPr>
              <w:jc w:val="center"/>
              <w:rPr>
                <w:sz w:val="28"/>
                <w:szCs w:val="28"/>
                <w:lang w:val="bg-BG" w:eastAsia="en-US"/>
              </w:rPr>
            </w:pPr>
            <w:r w:rsidRPr="00FB3864">
              <w:rPr>
                <w:sz w:val="28"/>
                <w:szCs w:val="28"/>
                <w:lang w:val="bg-BG" w:eastAsia="en-US"/>
              </w:rPr>
              <w:t>128</w:t>
            </w:r>
          </w:p>
        </w:tc>
      </w:tr>
      <w:tr w:rsidR="00B41919" w:rsidRPr="00FB3864" w:rsidTr="00B41919">
        <w:trPr>
          <w:trHeight w:val="20"/>
          <w:jc w:val="center"/>
        </w:trPr>
        <w:tc>
          <w:tcPr>
            <w:tcW w:w="5225" w:type="dxa"/>
            <w:shd w:val="clear" w:color="auto" w:fill="auto"/>
            <w:vAlign w:val="center"/>
          </w:tcPr>
          <w:p w:rsidR="002A2B0A" w:rsidRPr="00FB3864" w:rsidRDefault="002A2B0A" w:rsidP="006C45AB">
            <w:pPr>
              <w:jc w:val="right"/>
              <w:rPr>
                <w:b/>
                <w:sz w:val="28"/>
                <w:szCs w:val="28"/>
                <w:lang w:val="bg-BG" w:eastAsia="en-US"/>
              </w:rPr>
            </w:pPr>
            <w:r w:rsidRPr="00FB3864">
              <w:rPr>
                <w:b/>
                <w:sz w:val="28"/>
                <w:szCs w:val="28"/>
                <w:lang w:val="bg-BG" w:eastAsia="en-US"/>
              </w:rPr>
              <w:t>ОБЩО:</w:t>
            </w:r>
          </w:p>
        </w:tc>
        <w:tc>
          <w:tcPr>
            <w:tcW w:w="878" w:type="dxa"/>
            <w:vAlign w:val="center"/>
          </w:tcPr>
          <w:p w:rsidR="002A2B0A" w:rsidRPr="00FB3864" w:rsidRDefault="00F22548" w:rsidP="006C45AB">
            <w:pPr>
              <w:jc w:val="center"/>
              <w:rPr>
                <w:b/>
                <w:sz w:val="28"/>
                <w:szCs w:val="28"/>
                <w:lang w:val="bg-BG" w:eastAsia="en-US"/>
              </w:rPr>
            </w:pPr>
            <w:r w:rsidRPr="00FB3864">
              <w:rPr>
                <w:b/>
                <w:sz w:val="28"/>
                <w:szCs w:val="28"/>
                <w:lang w:val="bg-BG" w:eastAsia="en-US"/>
              </w:rPr>
              <w:t>337</w:t>
            </w:r>
          </w:p>
        </w:tc>
        <w:tc>
          <w:tcPr>
            <w:tcW w:w="865" w:type="dxa"/>
            <w:vAlign w:val="center"/>
          </w:tcPr>
          <w:p w:rsidR="002A2B0A" w:rsidRPr="00FB3864" w:rsidRDefault="002A2B0A" w:rsidP="003C163C">
            <w:pPr>
              <w:jc w:val="center"/>
              <w:rPr>
                <w:b/>
                <w:sz w:val="28"/>
                <w:szCs w:val="28"/>
                <w:lang w:val="bg-BG" w:eastAsia="en-US"/>
              </w:rPr>
            </w:pPr>
            <w:r w:rsidRPr="00FB3864">
              <w:rPr>
                <w:b/>
                <w:sz w:val="28"/>
                <w:szCs w:val="28"/>
                <w:lang w:val="bg-BG" w:eastAsia="en-US"/>
              </w:rPr>
              <w:t>396</w:t>
            </w:r>
          </w:p>
        </w:tc>
        <w:tc>
          <w:tcPr>
            <w:tcW w:w="865" w:type="dxa"/>
            <w:vAlign w:val="center"/>
          </w:tcPr>
          <w:p w:rsidR="002A2B0A" w:rsidRPr="00FB3864" w:rsidRDefault="002A2B0A" w:rsidP="003C163C">
            <w:pPr>
              <w:jc w:val="center"/>
              <w:rPr>
                <w:b/>
                <w:sz w:val="28"/>
                <w:szCs w:val="28"/>
                <w:lang w:val="bg-BG" w:eastAsia="en-US"/>
              </w:rPr>
            </w:pPr>
            <w:r w:rsidRPr="00FB3864">
              <w:rPr>
                <w:b/>
                <w:sz w:val="28"/>
                <w:szCs w:val="28"/>
                <w:lang w:val="bg-BG" w:eastAsia="en-US"/>
              </w:rPr>
              <w:t>369</w:t>
            </w:r>
          </w:p>
        </w:tc>
        <w:tc>
          <w:tcPr>
            <w:tcW w:w="865" w:type="dxa"/>
            <w:vAlign w:val="center"/>
          </w:tcPr>
          <w:p w:rsidR="002A2B0A" w:rsidRPr="00FB3864" w:rsidRDefault="002A2B0A" w:rsidP="003C163C">
            <w:pPr>
              <w:jc w:val="center"/>
              <w:rPr>
                <w:b/>
                <w:sz w:val="28"/>
                <w:szCs w:val="28"/>
                <w:lang w:val="bg-BG" w:eastAsia="en-US"/>
              </w:rPr>
            </w:pPr>
            <w:r w:rsidRPr="00FB3864">
              <w:rPr>
                <w:b/>
                <w:sz w:val="28"/>
                <w:szCs w:val="28"/>
                <w:lang w:val="bg-BG" w:eastAsia="en-US"/>
              </w:rPr>
              <w:t>291</w:t>
            </w:r>
          </w:p>
        </w:tc>
        <w:tc>
          <w:tcPr>
            <w:tcW w:w="850" w:type="dxa"/>
            <w:vAlign w:val="center"/>
          </w:tcPr>
          <w:p w:rsidR="002A2B0A" w:rsidRPr="00FB3864" w:rsidRDefault="002A2B0A" w:rsidP="003C163C">
            <w:pPr>
              <w:jc w:val="center"/>
              <w:rPr>
                <w:b/>
                <w:sz w:val="28"/>
                <w:szCs w:val="28"/>
                <w:lang w:val="bg-BG" w:eastAsia="en-US"/>
              </w:rPr>
            </w:pPr>
            <w:r w:rsidRPr="00FB3864">
              <w:rPr>
                <w:b/>
                <w:sz w:val="28"/>
                <w:szCs w:val="28"/>
                <w:lang w:val="bg-BG" w:eastAsia="en-US"/>
              </w:rPr>
              <w:t>293</w:t>
            </w:r>
          </w:p>
        </w:tc>
      </w:tr>
    </w:tbl>
    <w:p w:rsidR="000F1CB6" w:rsidRPr="00B403F7" w:rsidRDefault="000F1CB6" w:rsidP="006C45AB">
      <w:pPr>
        <w:jc w:val="both"/>
        <w:rPr>
          <w:b/>
          <w:noProof/>
          <w:sz w:val="28"/>
          <w:szCs w:val="28"/>
          <w:lang w:val="bg-BG"/>
        </w:rPr>
      </w:pPr>
    </w:p>
    <w:p w:rsidR="005D74E5" w:rsidRPr="00B403F7" w:rsidRDefault="005D74E5" w:rsidP="006C45AB">
      <w:pPr>
        <w:jc w:val="both"/>
        <w:rPr>
          <w:b/>
          <w:noProof/>
          <w:sz w:val="28"/>
          <w:szCs w:val="28"/>
          <w:lang w:val="bg-BG"/>
        </w:rPr>
      </w:pPr>
    </w:p>
    <w:p w:rsidR="005D74E5" w:rsidRPr="00B403F7" w:rsidRDefault="005D74E5" w:rsidP="006C45AB">
      <w:pPr>
        <w:jc w:val="both"/>
        <w:rPr>
          <w:b/>
          <w:noProof/>
          <w:sz w:val="28"/>
          <w:szCs w:val="28"/>
          <w:lang w:val="bg-BG"/>
        </w:rPr>
      </w:pPr>
    </w:p>
    <w:p w:rsidR="001F202B" w:rsidRPr="00B403F7" w:rsidRDefault="001F202B" w:rsidP="001F202B">
      <w:pPr>
        <w:jc w:val="center"/>
        <w:rPr>
          <w:b/>
          <w:noProof/>
          <w:sz w:val="28"/>
          <w:szCs w:val="28"/>
          <w:lang w:val="bg-BG"/>
        </w:rPr>
      </w:pPr>
      <w:r w:rsidRPr="00B403F7">
        <w:rPr>
          <w:noProof/>
          <w:lang w:val="bg-BG"/>
        </w:rPr>
        <w:drawing>
          <wp:inline distT="0" distB="0" distL="0" distR="0" wp14:anchorId="7F2C2779" wp14:editId="5BF3576C">
            <wp:extent cx="5859475" cy="4213555"/>
            <wp:effectExtent l="0" t="0" r="27305" b="15875"/>
            <wp:docPr id="2" name="Ди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202B" w:rsidRPr="00B403F7" w:rsidRDefault="001F202B" w:rsidP="006C45AB">
      <w:pPr>
        <w:jc w:val="both"/>
        <w:rPr>
          <w:b/>
          <w:noProof/>
          <w:sz w:val="28"/>
          <w:szCs w:val="28"/>
          <w:lang w:val="bg-BG"/>
        </w:rPr>
      </w:pPr>
    </w:p>
    <w:p w:rsidR="003C5BF8" w:rsidRDefault="003C5BF8" w:rsidP="00FB3864">
      <w:pPr>
        <w:ind w:firstLine="708"/>
        <w:jc w:val="both"/>
        <w:rPr>
          <w:sz w:val="28"/>
          <w:szCs w:val="28"/>
          <w:lang w:val="bg-BG" w:eastAsia="en-US"/>
        </w:rPr>
      </w:pPr>
    </w:p>
    <w:p w:rsidR="00FB3864" w:rsidRPr="005D74E5" w:rsidRDefault="00FB3864" w:rsidP="00FB3864">
      <w:pPr>
        <w:ind w:firstLine="708"/>
        <w:jc w:val="both"/>
        <w:rPr>
          <w:sz w:val="28"/>
          <w:szCs w:val="28"/>
          <w:lang w:val="bg-BG" w:eastAsia="en-US"/>
        </w:rPr>
      </w:pPr>
      <w:r w:rsidRPr="005D74E5">
        <w:rPr>
          <w:sz w:val="28"/>
          <w:szCs w:val="28"/>
          <w:lang w:val="bg-BG" w:eastAsia="en-US"/>
        </w:rPr>
        <w:lastRenderedPageBreak/>
        <w:t xml:space="preserve">В края на отчетната година са останали несвършени </w:t>
      </w:r>
      <w:r w:rsidRPr="005D74E5">
        <w:rPr>
          <w:b/>
          <w:sz w:val="28"/>
          <w:szCs w:val="28"/>
          <w:lang w:val="bg-BG" w:eastAsia="en-US"/>
        </w:rPr>
        <w:t>52 бр.</w:t>
      </w:r>
      <w:r w:rsidRPr="005D74E5">
        <w:rPr>
          <w:sz w:val="28"/>
          <w:szCs w:val="28"/>
          <w:lang w:val="bg-BG" w:eastAsia="en-US"/>
        </w:rPr>
        <w:t xml:space="preserve"> НОХД. (</w:t>
      </w:r>
      <w:r w:rsidRPr="005D74E5">
        <w:rPr>
          <w:i/>
          <w:sz w:val="28"/>
          <w:szCs w:val="28"/>
          <w:lang w:val="bg-BG" w:eastAsia="en-US"/>
        </w:rPr>
        <w:t xml:space="preserve">За сравнение: през 2021 г. са 36 бр.; </w:t>
      </w:r>
      <w:r w:rsidRPr="005D74E5">
        <w:rPr>
          <w:sz w:val="28"/>
          <w:szCs w:val="28"/>
          <w:lang w:val="bg-BG" w:eastAsia="en-US"/>
        </w:rPr>
        <w:t>през 2020 г. – 60 бр.;</w:t>
      </w:r>
      <w:r w:rsidRPr="005D74E5">
        <w:rPr>
          <w:i/>
          <w:sz w:val="28"/>
          <w:szCs w:val="28"/>
          <w:lang w:val="bg-BG" w:eastAsia="en-US"/>
        </w:rPr>
        <w:t xml:space="preserve"> </w:t>
      </w:r>
      <w:r w:rsidRPr="005D74E5">
        <w:rPr>
          <w:sz w:val="28"/>
          <w:szCs w:val="28"/>
          <w:lang w:val="bg-BG" w:eastAsia="en-US"/>
        </w:rPr>
        <w:t>през 2019 г. – 32 бр.).</w:t>
      </w:r>
    </w:p>
    <w:p w:rsidR="00FB3864" w:rsidRPr="00343F81" w:rsidRDefault="00FB3864" w:rsidP="00FB3864">
      <w:pPr>
        <w:ind w:firstLine="708"/>
        <w:jc w:val="both"/>
        <w:rPr>
          <w:sz w:val="16"/>
          <w:szCs w:val="16"/>
          <w:lang w:val="bg-BG" w:eastAsia="en-US"/>
        </w:rPr>
      </w:pPr>
    </w:p>
    <w:p w:rsidR="00FB3864" w:rsidRPr="005D74E5" w:rsidRDefault="00FB3864" w:rsidP="00FB3864">
      <w:pPr>
        <w:ind w:firstLine="708"/>
        <w:jc w:val="both"/>
        <w:rPr>
          <w:sz w:val="28"/>
          <w:szCs w:val="28"/>
          <w:lang w:val="bg-BG" w:eastAsia="en-US"/>
        </w:rPr>
      </w:pPr>
      <w:r w:rsidRPr="005D74E5">
        <w:rPr>
          <w:sz w:val="28"/>
          <w:szCs w:val="28"/>
          <w:lang w:val="bg-BG" w:eastAsia="en-US"/>
        </w:rPr>
        <w:t xml:space="preserve">Общо висящите наказателни дела в края на периода са </w:t>
      </w:r>
      <w:r w:rsidRPr="005D74E5">
        <w:rPr>
          <w:b/>
          <w:sz w:val="28"/>
          <w:szCs w:val="28"/>
          <w:lang w:val="bg-BG" w:eastAsia="en-US"/>
        </w:rPr>
        <w:t>148 бр.</w:t>
      </w:r>
      <w:r w:rsidRPr="005D74E5">
        <w:rPr>
          <w:sz w:val="28"/>
          <w:szCs w:val="28"/>
          <w:lang w:val="bg-BG" w:eastAsia="en-US"/>
        </w:rPr>
        <w:t xml:space="preserve"> (</w:t>
      </w:r>
      <w:r w:rsidRPr="005D74E5">
        <w:rPr>
          <w:i/>
          <w:sz w:val="28"/>
          <w:szCs w:val="28"/>
          <w:lang w:val="bg-BG" w:eastAsia="en-US"/>
        </w:rPr>
        <w:t xml:space="preserve">За сравнение: </w:t>
      </w:r>
      <w:r w:rsidRPr="005D74E5">
        <w:rPr>
          <w:sz w:val="28"/>
          <w:szCs w:val="28"/>
          <w:lang w:val="bg-BG" w:eastAsia="en-US"/>
        </w:rPr>
        <w:t>през 2021 г. са 138 бр.;</w:t>
      </w:r>
      <w:r w:rsidRPr="005D74E5">
        <w:rPr>
          <w:i/>
          <w:sz w:val="28"/>
          <w:szCs w:val="28"/>
          <w:lang w:val="bg-BG" w:eastAsia="en-US"/>
        </w:rPr>
        <w:t xml:space="preserve"> </w:t>
      </w:r>
      <w:r w:rsidRPr="005D74E5">
        <w:rPr>
          <w:sz w:val="28"/>
          <w:szCs w:val="28"/>
          <w:lang w:val="bg-BG" w:eastAsia="en-US"/>
        </w:rPr>
        <w:t>през 2020 г. – 213 бр., през 2019 г. – 135 бр.). Процентното съотношение на несвършените дела спрямо постъпилите дела е 10,82 %. (</w:t>
      </w:r>
      <w:r w:rsidRPr="005D74E5">
        <w:rPr>
          <w:i/>
          <w:sz w:val="28"/>
          <w:szCs w:val="28"/>
          <w:lang w:val="bg-BG" w:eastAsia="en-US"/>
        </w:rPr>
        <w:t>За сравнение:</w:t>
      </w:r>
      <w:r w:rsidRPr="005D74E5">
        <w:rPr>
          <w:sz w:val="28"/>
          <w:szCs w:val="28"/>
          <w:lang w:val="bg-BG" w:eastAsia="en-US"/>
        </w:rPr>
        <w:t xml:space="preserve"> през 2021 г. е 9,55%; през 2020 г. – 14,78%; през 2019 г. – 9,56%).</w:t>
      </w:r>
    </w:p>
    <w:p w:rsidR="005D74E5" w:rsidRPr="00B403F7" w:rsidRDefault="005D74E5" w:rsidP="006C45AB">
      <w:pPr>
        <w:jc w:val="both"/>
        <w:rPr>
          <w:sz w:val="24"/>
          <w:szCs w:val="24"/>
          <w:lang w:val="bg-BG" w:eastAsia="en-US"/>
        </w:rPr>
      </w:pPr>
    </w:p>
    <w:p w:rsidR="000A7D7C" w:rsidRPr="00FB3864" w:rsidRDefault="000A7D7C" w:rsidP="006C45AB">
      <w:pPr>
        <w:ind w:firstLine="708"/>
        <w:jc w:val="both"/>
        <w:rPr>
          <w:b/>
          <w:sz w:val="28"/>
          <w:szCs w:val="28"/>
          <w:lang w:val="bg-BG" w:eastAsia="en-US"/>
        </w:rPr>
      </w:pPr>
      <w:r w:rsidRPr="00FB3864">
        <w:rPr>
          <w:b/>
          <w:sz w:val="28"/>
          <w:szCs w:val="28"/>
          <w:lang w:val="bg-BG" w:eastAsia="en-US"/>
        </w:rPr>
        <w:t>По глави от НК присъдите</w:t>
      </w:r>
      <w:r w:rsidR="00320F05" w:rsidRPr="00FB3864">
        <w:rPr>
          <w:b/>
          <w:sz w:val="28"/>
          <w:szCs w:val="28"/>
          <w:lang w:val="bg-BG" w:eastAsia="en-US"/>
        </w:rPr>
        <w:t>,</w:t>
      </w:r>
      <w:r w:rsidR="008039D6" w:rsidRPr="00FB3864">
        <w:rPr>
          <w:b/>
          <w:sz w:val="28"/>
          <w:szCs w:val="28"/>
          <w:lang w:val="bg-BG" w:eastAsia="en-US"/>
        </w:rPr>
        <w:t xml:space="preserve"> </w:t>
      </w:r>
      <w:r w:rsidR="00320F05" w:rsidRPr="00FB3864">
        <w:rPr>
          <w:b/>
          <w:sz w:val="28"/>
          <w:szCs w:val="28"/>
          <w:lang w:val="bg-BG" w:eastAsia="en-US"/>
        </w:rPr>
        <w:t xml:space="preserve">одобрените споразумения </w:t>
      </w:r>
      <w:r w:rsidRPr="00FB3864">
        <w:rPr>
          <w:b/>
          <w:sz w:val="28"/>
          <w:szCs w:val="28"/>
          <w:lang w:val="bg-BG" w:eastAsia="en-US"/>
        </w:rPr>
        <w:t xml:space="preserve">и осъдените лица, сравнени с предходните </w:t>
      </w:r>
      <w:r w:rsidR="00C71A47" w:rsidRPr="00FB3864">
        <w:rPr>
          <w:b/>
          <w:sz w:val="28"/>
          <w:szCs w:val="28"/>
          <w:lang w:val="bg-BG" w:eastAsia="en-US"/>
        </w:rPr>
        <w:t xml:space="preserve">три </w:t>
      </w:r>
      <w:r w:rsidRPr="00FB3864">
        <w:rPr>
          <w:b/>
          <w:sz w:val="28"/>
          <w:szCs w:val="28"/>
          <w:lang w:val="bg-BG" w:eastAsia="en-US"/>
        </w:rPr>
        <w:t xml:space="preserve"> години са,</w:t>
      </w:r>
      <w:r w:rsidR="00320F05" w:rsidRPr="00FB3864">
        <w:rPr>
          <w:b/>
          <w:sz w:val="28"/>
          <w:szCs w:val="28"/>
          <w:lang w:val="bg-BG" w:eastAsia="en-US"/>
        </w:rPr>
        <w:t xml:space="preserve"> </w:t>
      </w:r>
      <w:r w:rsidRPr="00FB3864">
        <w:rPr>
          <w:b/>
          <w:sz w:val="28"/>
          <w:szCs w:val="28"/>
          <w:lang w:val="bg-BG" w:eastAsia="en-US"/>
        </w:rPr>
        <w:t xml:space="preserve">както следва: </w:t>
      </w:r>
    </w:p>
    <w:p w:rsidR="00753DFE" w:rsidRPr="00B403F7" w:rsidRDefault="00753DFE" w:rsidP="006C45AB">
      <w:pPr>
        <w:jc w:val="center"/>
        <w:rPr>
          <w:b/>
          <w:sz w:val="24"/>
          <w:szCs w:val="24"/>
          <w:lang w:val="bg-BG"/>
        </w:rPr>
      </w:pPr>
    </w:p>
    <w:p w:rsidR="00753DFE" w:rsidRPr="00EF790F" w:rsidRDefault="00753DFE" w:rsidP="006C45AB">
      <w:pPr>
        <w:jc w:val="center"/>
        <w:rPr>
          <w:b/>
          <w:sz w:val="28"/>
          <w:szCs w:val="28"/>
          <w:lang w:val="bg-BG"/>
        </w:rPr>
      </w:pPr>
      <w:r w:rsidRPr="00EF790F">
        <w:rPr>
          <w:b/>
          <w:sz w:val="28"/>
          <w:szCs w:val="28"/>
          <w:lang w:val="bg-BG"/>
        </w:rPr>
        <w:t>2022 година</w:t>
      </w:r>
    </w:p>
    <w:p w:rsidR="00753DFE" w:rsidRPr="00B403F7" w:rsidRDefault="00753DFE" w:rsidP="006C45AB">
      <w:pPr>
        <w:jc w:val="center"/>
        <w:rPr>
          <w:b/>
          <w:sz w:val="24"/>
          <w:szCs w:val="24"/>
          <w:lang w:val="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9"/>
        <w:gridCol w:w="709"/>
        <w:gridCol w:w="709"/>
        <w:gridCol w:w="708"/>
        <w:gridCol w:w="709"/>
        <w:gridCol w:w="709"/>
        <w:gridCol w:w="567"/>
        <w:gridCol w:w="709"/>
        <w:gridCol w:w="567"/>
      </w:tblGrid>
      <w:tr w:rsidR="00753DFE" w:rsidRPr="00FB3864" w:rsidTr="003C163C">
        <w:trPr>
          <w:cantSplit/>
          <w:trHeight w:val="2689"/>
        </w:trPr>
        <w:tc>
          <w:tcPr>
            <w:tcW w:w="3510" w:type="dxa"/>
            <w:shd w:val="clear" w:color="auto" w:fill="auto"/>
          </w:tcPr>
          <w:p w:rsidR="00753DFE" w:rsidRPr="00FB3864" w:rsidRDefault="00753DFE" w:rsidP="003C163C">
            <w:pPr>
              <w:jc w:val="center"/>
              <w:rPr>
                <w:sz w:val="28"/>
                <w:szCs w:val="28"/>
                <w:lang w:val="bg-BG"/>
              </w:rPr>
            </w:pPr>
          </w:p>
          <w:p w:rsidR="00753DFE" w:rsidRPr="00FB3864" w:rsidRDefault="00753DFE" w:rsidP="003C163C">
            <w:pPr>
              <w:jc w:val="center"/>
              <w:rPr>
                <w:sz w:val="28"/>
                <w:szCs w:val="28"/>
                <w:lang w:val="bg-BG"/>
              </w:rPr>
            </w:pPr>
          </w:p>
          <w:p w:rsidR="00753DFE" w:rsidRPr="00FB3864" w:rsidRDefault="00753DFE" w:rsidP="003C163C">
            <w:pPr>
              <w:jc w:val="center"/>
              <w:rPr>
                <w:sz w:val="28"/>
                <w:szCs w:val="28"/>
                <w:lang w:val="bg-BG"/>
              </w:rPr>
            </w:pPr>
          </w:p>
          <w:p w:rsidR="00753DFE" w:rsidRPr="00FB3864" w:rsidRDefault="00753DFE" w:rsidP="003C163C">
            <w:pPr>
              <w:jc w:val="center"/>
              <w:rPr>
                <w:sz w:val="28"/>
                <w:szCs w:val="28"/>
                <w:lang w:val="bg-BG"/>
              </w:rPr>
            </w:pPr>
          </w:p>
          <w:p w:rsidR="00753DFE" w:rsidRPr="00FB3864" w:rsidRDefault="00753DFE" w:rsidP="003C163C">
            <w:pPr>
              <w:jc w:val="center"/>
              <w:rPr>
                <w:sz w:val="28"/>
                <w:szCs w:val="28"/>
                <w:lang w:val="bg-BG"/>
              </w:rPr>
            </w:pPr>
            <w:r w:rsidRPr="00FB3864">
              <w:rPr>
                <w:sz w:val="28"/>
                <w:szCs w:val="28"/>
                <w:lang w:val="bg-BG"/>
              </w:rPr>
              <w:t>Глави НК</w:t>
            </w:r>
          </w:p>
        </w:tc>
        <w:tc>
          <w:tcPr>
            <w:tcW w:w="709" w:type="dxa"/>
            <w:shd w:val="clear" w:color="auto" w:fill="auto"/>
            <w:textDirection w:val="btLr"/>
            <w:vAlign w:val="center"/>
          </w:tcPr>
          <w:p w:rsidR="00753DFE" w:rsidRPr="00FB3864" w:rsidRDefault="00753DFE" w:rsidP="003C163C">
            <w:pPr>
              <w:ind w:right="113"/>
              <w:rPr>
                <w:sz w:val="28"/>
                <w:szCs w:val="28"/>
                <w:lang w:val="bg-BG"/>
              </w:rPr>
            </w:pPr>
            <w:r w:rsidRPr="00FB3864">
              <w:rPr>
                <w:sz w:val="28"/>
                <w:szCs w:val="28"/>
                <w:lang w:val="bg-BG"/>
              </w:rPr>
              <w:t>Брой дела</w:t>
            </w:r>
          </w:p>
        </w:tc>
        <w:tc>
          <w:tcPr>
            <w:tcW w:w="709" w:type="dxa"/>
            <w:shd w:val="clear" w:color="auto" w:fill="auto"/>
            <w:textDirection w:val="btLr"/>
            <w:vAlign w:val="center"/>
          </w:tcPr>
          <w:p w:rsidR="00753DFE" w:rsidRPr="00FB3864" w:rsidRDefault="00753DFE" w:rsidP="003C163C">
            <w:pPr>
              <w:ind w:right="113"/>
              <w:rPr>
                <w:sz w:val="28"/>
                <w:szCs w:val="28"/>
                <w:lang w:val="bg-BG"/>
              </w:rPr>
            </w:pPr>
            <w:r w:rsidRPr="00FB3864">
              <w:rPr>
                <w:sz w:val="28"/>
                <w:szCs w:val="28"/>
                <w:lang w:val="bg-BG"/>
              </w:rPr>
              <w:t>Осъдени</w:t>
            </w:r>
          </w:p>
        </w:tc>
        <w:tc>
          <w:tcPr>
            <w:tcW w:w="709" w:type="dxa"/>
            <w:shd w:val="clear" w:color="auto" w:fill="auto"/>
            <w:textDirection w:val="btLr"/>
            <w:vAlign w:val="center"/>
          </w:tcPr>
          <w:p w:rsidR="00753DFE" w:rsidRPr="00FB3864" w:rsidRDefault="00753DFE" w:rsidP="003C163C">
            <w:pPr>
              <w:ind w:right="113"/>
              <w:rPr>
                <w:sz w:val="28"/>
                <w:szCs w:val="28"/>
                <w:lang w:val="bg-BG"/>
              </w:rPr>
            </w:pPr>
            <w:r w:rsidRPr="00FB3864">
              <w:rPr>
                <w:sz w:val="28"/>
                <w:szCs w:val="28"/>
                <w:lang w:val="bg-BG"/>
              </w:rPr>
              <w:t>В.т.ч.: непълнолетни</w:t>
            </w:r>
          </w:p>
        </w:tc>
        <w:tc>
          <w:tcPr>
            <w:tcW w:w="708" w:type="dxa"/>
            <w:shd w:val="clear" w:color="auto" w:fill="auto"/>
            <w:textDirection w:val="btLr"/>
            <w:vAlign w:val="center"/>
          </w:tcPr>
          <w:p w:rsidR="00753DFE" w:rsidRPr="00FB3864" w:rsidRDefault="00753DFE" w:rsidP="003C163C">
            <w:pPr>
              <w:ind w:right="113"/>
              <w:rPr>
                <w:sz w:val="28"/>
                <w:szCs w:val="28"/>
                <w:lang w:val="bg-BG"/>
              </w:rPr>
            </w:pPr>
            <w:r w:rsidRPr="00FB3864">
              <w:rPr>
                <w:sz w:val="28"/>
                <w:szCs w:val="28"/>
                <w:lang w:val="bg-BG"/>
              </w:rPr>
              <w:t xml:space="preserve">Лишаване от свобода </w:t>
            </w:r>
          </w:p>
          <w:p w:rsidR="00753DFE" w:rsidRPr="00FB3864" w:rsidRDefault="00753DFE" w:rsidP="003C163C">
            <w:pPr>
              <w:ind w:right="113"/>
              <w:rPr>
                <w:sz w:val="28"/>
                <w:szCs w:val="28"/>
                <w:lang w:val="bg-BG"/>
              </w:rPr>
            </w:pPr>
            <w:r w:rsidRPr="00FB3864">
              <w:rPr>
                <w:sz w:val="28"/>
                <w:szCs w:val="28"/>
                <w:lang w:val="bg-BG"/>
              </w:rPr>
              <w:t>до 3 г.</w:t>
            </w:r>
          </w:p>
        </w:tc>
        <w:tc>
          <w:tcPr>
            <w:tcW w:w="709" w:type="dxa"/>
            <w:shd w:val="clear" w:color="auto" w:fill="auto"/>
            <w:textDirection w:val="btLr"/>
            <w:vAlign w:val="center"/>
          </w:tcPr>
          <w:p w:rsidR="00753DFE" w:rsidRPr="00FB3864" w:rsidRDefault="00753DFE" w:rsidP="003C163C">
            <w:pPr>
              <w:ind w:right="113"/>
              <w:rPr>
                <w:sz w:val="28"/>
                <w:szCs w:val="28"/>
                <w:lang w:val="bg-BG"/>
              </w:rPr>
            </w:pPr>
            <w:r w:rsidRPr="00FB3864">
              <w:rPr>
                <w:sz w:val="28"/>
                <w:szCs w:val="28"/>
                <w:lang w:val="bg-BG"/>
              </w:rPr>
              <w:t>В т.ч.условно</w:t>
            </w:r>
          </w:p>
        </w:tc>
        <w:tc>
          <w:tcPr>
            <w:tcW w:w="709" w:type="dxa"/>
            <w:shd w:val="clear" w:color="auto" w:fill="auto"/>
            <w:textDirection w:val="btLr"/>
            <w:vAlign w:val="center"/>
          </w:tcPr>
          <w:p w:rsidR="00753DFE" w:rsidRPr="00FB3864" w:rsidRDefault="00753DFE" w:rsidP="003C163C">
            <w:pPr>
              <w:ind w:right="113"/>
              <w:rPr>
                <w:sz w:val="28"/>
                <w:szCs w:val="28"/>
                <w:lang w:val="bg-BG"/>
              </w:rPr>
            </w:pPr>
            <w:r w:rsidRPr="00FB3864">
              <w:rPr>
                <w:sz w:val="28"/>
                <w:szCs w:val="28"/>
                <w:lang w:val="bg-BG"/>
              </w:rPr>
              <w:t xml:space="preserve">Лишаване от свобода </w:t>
            </w:r>
          </w:p>
          <w:p w:rsidR="00753DFE" w:rsidRPr="00FB3864" w:rsidRDefault="00753DFE" w:rsidP="003C163C">
            <w:pPr>
              <w:ind w:right="113"/>
              <w:rPr>
                <w:sz w:val="28"/>
                <w:szCs w:val="28"/>
                <w:lang w:val="bg-BG"/>
              </w:rPr>
            </w:pPr>
            <w:r w:rsidRPr="00FB3864">
              <w:rPr>
                <w:sz w:val="28"/>
                <w:szCs w:val="28"/>
                <w:lang w:val="bg-BG"/>
              </w:rPr>
              <w:t>над 3 г.</w:t>
            </w:r>
          </w:p>
        </w:tc>
        <w:tc>
          <w:tcPr>
            <w:tcW w:w="567" w:type="dxa"/>
            <w:shd w:val="clear" w:color="auto" w:fill="auto"/>
            <w:textDirection w:val="btLr"/>
            <w:vAlign w:val="center"/>
          </w:tcPr>
          <w:p w:rsidR="00753DFE" w:rsidRPr="00FB3864" w:rsidRDefault="00753DFE" w:rsidP="003C163C">
            <w:pPr>
              <w:ind w:right="113"/>
              <w:rPr>
                <w:sz w:val="28"/>
                <w:szCs w:val="28"/>
                <w:lang w:val="bg-BG"/>
              </w:rPr>
            </w:pPr>
            <w:r w:rsidRPr="00FB3864">
              <w:rPr>
                <w:sz w:val="28"/>
                <w:szCs w:val="28"/>
                <w:lang w:val="bg-BG"/>
              </w:rPr>
              <w:t>Глоба</w:t>
            </w:r>
          </w:p>
        </w:tc>
        <w:tc>
          <w:tcPr>
            <w:tcW w:w="709" w:type="dxa"/>
            <w:shd w:val="clear" w:color="auto" w:fill="auto"/>
            <w:textDirection w:val="btLr"/>
            <w:vAlign w:val="center"/>
          </w:tcPr>
          <w:p w:rsidR="00753DFE" w:rsidRPr="00FB3864" w:rsidRDefault="00753DFE" w:rsidP="003C163C">
            <w:pPr>
              <w:ind w:right="113"/>
              <w:rPr>
                <w:sz w:val="28"/>
                <w:szCs w:val="28"/>
                <w:lang w:val="bg-BG"/>
              </w:rPr>
            </w:pPr>
            <w:r w:rsidRPr="00FB3864">
              <w:rPr>
                <w:sz w:val="28"/>
                <w:szCs w:val="28"/>
                <w:lang w:val="bg-BG"/>
              </w:rPr>
              <w:t>Пробация</w:t>
            </w:r>
          </w:p>
        </w:tc>
        <w:tc>
          <w:tcPr>
            <w:tcW w:w="567" w:type="dxa"/>
            <w:shd w:val="clear" w:color="auto" w:fill="auto"/>
            <w:textDirection w:val="btLr"/>
            <w:vAlign w:val="center"/>
          </w:tcPr>
          <w:p w:rsidR="00753DFE" w:rsidRPr="00FB3864" w:rsidRDefault="00753DFE" w:rsidP="003C163C">
            <w:pPr>
              <w:ind w:right="113"/>
              <w:rPr>
                <w:sz w:val="28"/>
                <w:szCs w:val="28"/>
                <w:lang w:val="bg-BG"/>
              </w:rPr>
            </w:pPr>
            <w:r w:rsidRPr="00FB3864">
              <w:rPr>
                <w:sz w:val="28"/>
                <w:szCs w:val="28"/>
                <w:lang w:val="bg-BG"/>
              </w:rPr>
              <w:t>Др.наказания</w:t>
            </w:r>
          </w:p>
        </w:tc>
      </w:tr>
      <w:tr w:rsidR="005444E4" w:rsidRPr="00FB3864" w:rsidTr="003C163C">
        <w:tc>
          <w:tcPr>
            <w:tcW w:w="3510" w:type="dxa"/>
            <w:shd w:val="clear" w:color="auto" w:fill="auto"/>
            <w:vAlign w:val="center"/>
          </w:tcPr>
          <w:p w:rsidR="005444E4" w:rsidRPr="00FB3864" w:rsidRDefault="005444E4" w:rsidP="003C163C">
            <w:pPr>
              <w:rPr>
                <w:sz w:val="28"/>
                <w:szCs w:val="28"/>
                <w:lang w:val="bg-BG"/>
              </w:rPr>
            </w:pPr>
            <w:r w:rsidRPr="00FB3864">
              <w:rPr>
                <w:sz w:val="28"/>
                <w:szCs w:val="28"/>
                <w:lang w:val="bg-BG"/>
              </w:rPr>
              <w:t>Престъпление против личността</w:t>
            </w:r>
          </w:p>
        </w:tc>
        <w:tc>
          <w:tcPr>
            <w:tcW w:w="709" w:type="dxa"/>
            <w:shd w:val="clear" w:color="auto" w:fill="auto"/>
            <w:vAlign w:val="center"/>
          </w:tcPr>
          <w:p w:rsidR="005444E4" w:rsidRPr="00FB3864" w:rsidRDefault="005444E4" w:rsidP="003E6B60">
            <w:pPr>
              <w:jc w:val="center"/>
              <w:rPr>
                <w:sz w:val="28"/>
                <w:szCs w:val="28"/>
                <w:lang w:val="bg-BG" w:eastAsia="en-US"/>
              </w:rPr>
            </w:pPr>
            <w:r w:rsidRPr="00FB3864">
              <w:rPr>
                <w:sz w:val="28"/>
                <w:szCs w:val="28"/>
                <w:lang w:val="bg-BG" w:eastAsia="en-US"/>
              </w:rPr>
              <w:t>25</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28</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8"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21</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17</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3</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4</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r>
      <w:tr w:rsidR="005444E4" w:rsidRPr="00FB3864" w:rsidTr="003C163C">
        <w:tc>
          <w:tcPr>
            <w:tcW w:w="3510" w:type="dxa"/>
            <w:shd w:val="clear" w:color="auto" w:fill="auto"/>
            <w:vAlign w:val="center"/>
          </w:tcPr>
          <w:p w:rsidR="005444E4" w:rsidRPr="00FB3864" w:rsidRDefault="005444E4" w:rsidP="003C163C">
            <w:pPr>
              <w:rPr>
                <w:sz w:val="28"/>
                <w:szCs w:val="28"/>
                <w:lang w:val="bg-BG"/>
              </w:rPr>
            </w:pPr>
            <w:r w:rsidRPr="00FB3864">
              <w:rPr>
                <w:sz w:val="28"/>
                <w:szCs w:val="28"/>
                <w:lang w:val="bg-BG"/>
              </w:rPr>
              <w:t>Престъпление против правата на гражданите</w:t>
            </w:r>
          </w:p>
        </w:tc>
        <w:tc>
          <w:tcPr>
            <w:tcW w:w="709" w:type="dxa"/>
            <w:shd w:val="clear" w:color="auto" w:fill="auto"/>
            <w:vAlign w:val="center"/>
          </w:tcPr>
          <w:p w:rsidR="005444E4" w:rsidRPr="00FB3864" w:rsidRDefault="005444E4" w:rsidP="003E6B60">
            <w:pPr>
              <w:jc w:val="center"/>
              <w:rPr>
                <w:sz w:val="28"/>
                <w:szCs w:val="28"/>
                <w:lang w:val="bg-BG" w:eastAsia="en-US"/>
              </w:rPr>
            </w:pPr>
            <w:r w:rsidRPr="00FB3864">
              <w:rPr>
                <w:sz w:val="28"/>
                <w:szCs w:val="28"/>
                <w:lang w:val="bg-BG" w:eastAsia="en-US"/>
              </w:rPr>
              <w:t>2</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2</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8"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2</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r>
      <w:tr w:rsidR="005444E4" w:rsidRPr="00FB3864" w:rsidTr="003C163C">
        <w:tc>
          <w:tcPr>
            <w:tcW w:w="3510" w:type="dxa"/>
            <w:shd w:val="clear" w:color="auto" w:fill="auto"/>
            <w:vAlign w:val="center"/>
          </w:tcPr>
          <w:p w:rsidR="005444E4" w:rsidRPr="00FB3864" w:rsidRDefault="005444E4" w:rsidP="003C163C">
            <w:pPr>
              <w:rPr>
                <w:sz w:val="28"/>
                <w:szCs w:val="28"/>
                <w:lang w:val="bg-BG"/>
              </w:rPr>
            </w:pPr>
            <w:r w:rsidRPr="00FB3864">
              <w:rPr>
                <w:sz w:val="28"/>
                <w:szCs w:val="28"/>
                <w:lang w:val="bg-BG"/>
              </w:rPr>
              <w:t xml:space="preserve">Престъпление против брака, семейството и </w:t>
            </w:r>
            <w:proofErr w:type="spellStart"/>
            <w:r w:rsidRPr="00FB3864">
              <w:rPr>
                <w:sz w:val="28"/>
                <w:szCs w:val="28"/>
                <w:lang w:val="bg-BG"/>
              </w:rPr>
              <w:t>младежта</w:t>
            </w:r>
            <w:proofErr w:type="spellEnd"/>
          </w:p>
        </w:tc>
        <w:tc>
          <w:tcPr>
            <w:tcW w:w="709" w:type="dxa"/>
            <w:shd w:val="clear" w:color="auto" w:fill="auto"/>
            <w:vAlign w:val="center"/>
          </w:tcPr>
          <w:p w:rsidR="005444E4" w:rsidRPr="00FB3864" w:rsidRDefault="005444E4" w:rsidP="003E6B60">
            <w:pPr>
              <w:jc w:val="center"/>
              <w:rPr>
                <w:sz w:val="28"/>
                <w:szCs w:val="28"/>
                <w:lang w:val="bg-BG" w:eastAsia="en-US"/>
              </w:rPr>
            </w:pPr>
            <w:r w:rsidRPr="00FB3864">
              <w:rPr>
                <w:sz w:val="28"/>
                <w:szCs w:val="28"/>
                <w:lang w:val="bg-BG" w:eastAsia="en-US"/>
              </w:rPr>
              <w:t>29</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30</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8"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20</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17</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9</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r>
      <w:tr w:rsidR="005444E4" w:rsidRPr="00FB3864" w:rsidTr="003C163C">
        <w:tc>
          <w:tcPr>
            <w:tcW w:w="3510" w:type="dxa"/>
            <w:shd w:val="clear" w:color="auto" w:fill="auto"/>
            <w:vAlign w:val="center"/>
          </w:tcPr>
          <w:p w:rsidR="005444E4" w:rsidRPr="00FB3864" w:rsidRDefault="005444E4" w:rsidP="003C163C">
            <w:pPr>
              <w:rPr>
                <w:sz w:val="28"/>
                <w:szCs w:val="28"/>
                <w:lang w:val="bg-BG"/>
              </w:rPr>
            </w:pPr>
            <w:r w:rsidRPr="00FB3864">
              <w:rPr>
                <w:sz w:val="28"/>
                <w:szCs w:val="28"/>
                <w:lang w:val="bg-BG"/>
              </w:rPr>
              <w:t>Престъпление против собствеността</w:t>
            </w:r>
          </w:p>
        </w:tc>
        <w:tc>
          <w:tcPr>
            <w:tcW w:w="709" w:type="dxa"/>
            <w:shd w:val="clear" w:color="auto" w:fill="auto"/>
            <w:vAlign w:val="center"/>
          </w:tcPr>
          <w:p w:rsidR="005444E4" w:rsidRPr="00FB3864" w:rsidRDefault="005444E4" w:rsidP="003E6B60">
            <w:pPr>
              <w:jc w:val="center"/>
              <w:rPr>
                <w:sz w:val="28"/>
                <w:szCs w:val="28"/>
                <w:lang w:val="bg-BG" w:eastAsia="en-US"/>
              </w:rPr>
            </w:pPr>
            <w:r w:rsidRPr="00FB3864">
              <w:rPr>
                <w:sz w:val="28"/>
                <w:szCs w:val="28"/>
                <w:lang w:val="bg-BG" w:eastAsia="en-US"/>
              </w:rPr>
              <w:t>99</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114</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9</w:t>
            </w:r>
          </w:p>
        </w:tc>
        <w:tc>
          <w:tcPr>
            <w:tcW w:w="708"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102</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49</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5</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6</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w:t>
            </w:r>
          </w:p>
        </w:tc>
      </w:tr>
      <w:tr w:rsidR="005444E4" w:rsidRPr="00FB3864" w:rsidTr="003C163C">
        <w:tc>
          <w:tcPr>
            <w:tcW w:w="3510" w:type="dxa"/>
            <w:shd w:val="clear" w:color="auto" w:fill="auto"/>
            <w:vAlign w:val="center"/>
          </w:tcPr>
          <w:p w:rsidR="005444E4" w:rsidRPr="00FB3864" w:rsidRDefault="005444E4" w:rsidP="003C163C">
            <w:pPr>
              <w:rPr>
                <w:sz w:val="28"/>
                <w:szCs w:val="28"/>
                <w:lang w:val="bg-BG"/>
              </w:rPr>
            </w:pPr>
            <w:r w:rsidRPr="00FB3864">
              <w:rPr>
                <w:sz w:val="28"/>
                <w:szCs w:val="28"/>
                <w:lang w:val="bg-BG"/>
              </w:rPr>
              <w:t>Престъпление против стопанството</w:t>
            </w:r>
          </w:p>
        </w:tc>
        <w:tc>
          <w:tcPr>
            <w:tcW w:w="709" w:type="dxa"/>
            <w:shd w:val="clear" w:color="auto" w:fill="auto"/>
            <w:vAlign w:val="center"/>
          </w:tcPr>
          <w:p w:rsidR="005444E4" w:rsidRPr="00FB3864" w:rsidRDefault="005444E4" w:rsidP="003E6B60">
            <w:pPr>
              <w:jc w:val="center"/>
              <w:rPr>
                <w:sz w:val="28"/>
                <w:szCs w:val="28"/>
                <w:lang w:val="bg-BG" w:eastAsia="en-US"/>
              </w:rPr>
            </w:pPr>
            <w:r w:rsidRPr="00FB3864">
              <w:rPr>
                <w:sz w:val="28"/>
                <w:szCs w:val="28"/>
                <w:lang w:val="bg-BG" w:eastAsia="en-US"/>
              </w:rPr>
              <w:t>5</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8</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8"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4</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3</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3</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r>
      <w:tr w:rsidR="005444E4" w:rsidRPr="00FB3864" w:rsidTr="003C163C">
        <w:tc>
          <w:tcPr>
            <w:tcW w:w="3510" w:type="dxa"/>
            <w:shd w:val="clear" w:color="auto" w:fill="auto"/>
            <w:vAlign w:val="center"/>
          </w:tcPr>
          <w:p w:rsidR="005444E4" w:rsidRPr="00FB3864" w:rsidRDefault="005444E4" w:rsidP="003C163C">
            <w:pPr>
              <w:rPr>
                <w:sz w:val="28"/>
                <w:szCs w:val="28"/>
                <w:lang w:val="bg-BG"/>
              </w:rPr>
            </w:pPr>
            <w:r w:rsidRPr="00FB3864">
              <w:rPr>
                <w:sz w:val="28"/>
                <w:szCs w:val="28"/>
                <w:lang w:val="bg-BG"/>
              </w:rPr>
              <w:t>Престъпление против държавата, държавните органи и общ. организации</w:t>
            </w:r>
          </w:p>
        </w:tc>
        <w:tc>
          <w:tcPr>
            <w:tcW w:w="709" w:type="dxa"/>
            <w:shd w:val="clear" w:color="auto" w:fill="auto"/>
            <w:vAlign w:val="center"/>
          </w:tcPr>
          <w:p w:rsidR="005444E4" w:rsidRPr="00FB3864" w:rsidRDefault="005444E4" w:rsidP="003E6B60">
            <w:pPr>
              <w:jc w:val="center"/>
              <w:rPr>
                <w:sz w:val="28"/>
                <w:szCs w:val="28"/>
                <w:lang w:val="bg-BG" w:eastAsia="en-US"/>
              </w:rPr>
            </w:pPr>
            <w:r w:rsidRPr="00FB3864">
              <w:rPr>
                <w:sz w:val="28"/>
                <w:szCs w:val="28"/>
                <w:lang w:val="bg-BG" w:eastAsia="en-US"/>
              </w:rPr>
              <w:t>3</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3</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8"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2</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2</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r>
      <w:tr w:rsidR="005444E4" w:rsidRPr="00FB3864" w:rsidTr="003C163C">
        <w:tc>
          <w:tcPr>
            <w:tcW w:w="3510" w:type="dxa"/>
            <w:shd w:val="clear" w:color="auto" w:fill="auto"/>
            <w:vAlign w:val="center"/>
          </w:tcPr>
          <w:p w:rsidR="005444E4" w:rsidRPr="00FB3864" w:rsidRDefault="005444E4" w:rsidP="003C163C">
            <w:pPr>
              <w:rPr>
                <w:sz w:val="28"/>
                <w:szCs w:val="28"/>
                <w:lang w:val="bg-BG"/>
              </w:rPr>
            </w:pPr>
            <w:r w:rsidRPr="00FB3864">
              <w:rPr>
                <w:sz w:val="28"/>
                <w:szCs w:val="28"/>
                <w:lang w:val="bg-BG"/>
              </w:rPr>
              <w:t>Документни престъпления</w:t>
            </w:r>
          </w:p>
          <w:p w:rsidR="005444E4" w:rsidRPr="00FB3864" w:rsidRDefault="005444E4" w:rsidP="003C163C">
            <w:pPr>
              <w:rPr>
                <w:sz w:val="28"/>
                <w:szCs w:val="28"/>
                <w:lang w:val="bg-BG"/>
              </w:rPr>
            </w:pPr>
          </w:p>
        </w:tc>
        <w:tc>
          <w:tcPr>
            <w:tcW w:w="709" w:type="dxa"/>
            <w:shd w:val="clear" w:color="auto" w:fill="auto"/>
            <w:vAlign w:val="center"/>
          </w:tcPr>
          <w:p w:rsidR="005444E4" w:rsidRPr="00FB3864" w:rsidRDefault="005444E4" w:rsidP="003E6B60">
            <w:pPr>
              <w:jc w:val="center"/>
              <w:rPr>
                <w:sz w:val="28"/>
                <w:szCs w:val="28"/>
                <w:lang w:val="bg-BG" w:eastAsia="en-US"/>
              </w:rPr>
            </w:pPr>
            <w:r w:rsidRPr="00FB3864">
              <w:rPr>
                <w:sz w:val="28"/>
                <w:szCs w:val="28"/>
                <w:lang w:val="bg-BG" w:eastAsia="en-US"/>
              </w:rPr>
              <w:t>11</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11</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8"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11</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8</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r>
      <w:tr w:rsidR="005444E4" w:rsidRPr="00FB3864" w:rsidTr="003C163C">
        <w:tc>
          <w:tcPr>
            <w:tcW w:w="3510" w:type="dxa"/>
            <w:shd w:val="clear" w:color="auto" w:fill="auto"/>
            <w:vAlign w:val="center"/>
          </w:tcPr>
          <w:p w:rsidR="005444E4" w:rsidRPr="00FB3864" w:rsidRDefault="005444E4" w:rsidP="003C163C">
            <w:pPr>
              <w:rPr>
                <w:sz w:val="28"/>
                <w:szCs w:val="28"/>
                <w:lang w:val="bg-BG"/>
              </w:rPr>
            </w:pPr>
            <w:r w:rsidRPr="00FB3864">
              <w:rPr>
                <w:sz w:val="28"/>
                <w:szCs w:val="28"/>
                <w:lang w:val="bg-BG"/>
              </w:rPr>
              <w:t xml:space="preserve">Престъпление против реда и </w:t>
            </w:r>
            <w:proofErr w:type="spellStart"/>
            <w:r w:rsidRPr="00FB3864">
              <w:rPr>
                <w:sz w:val="28"/>
                <w:szCs w:val="28"/>
                <w:lang w:val="bg-BG"/>
              </w:rPr>
              <w:t>обществ</w:t>
            </w:r>
            <w:proofErr w:type="spellEnd"/>
            <w:r w:rsidRPr="00FB3864">
              <w:rPr>
                <w:sz w:val="28"/>
                <w:szCs w:val="28"/>
                <w:lang w:val="bg-BG"/>
              </w:rPr>
              <w:t>. спокойствие</w:t>
            </w:r>
          </w:p>
        </w:tc>
        <w:tc>
          <w:tcPr>
            <w:tcW w:w="709" w:type="dxa"/>
            <w:shd w:val="clear" w:color="auto" w:fill="auto"/>
            <w:vAlign w:val="center"/>
          </w:tcPr>
          <w:p w:rsidR="005444E4" w:rsidRPr="00FB3864" w:rsidRDefault="005444E4" w:rsidP="003E6B60">
            <w:pPr>
              <w:jc w:val="center"/>
              <w:rPr>
                <w:sz w:val="28"/>
                <w:szCs w:val="28"/>
                <w:lang w:val="bg-BG" w:eastAsia="en-US"/>
              </w:rPr>
            </w:pPr>
            <w:r w:rsidRPr="00FB3864">
              <w:rPr>
                <w:sz w:val="28"/>
                <w:szCs w:val="28"/>
                <w:lang w:val="bg-BG" w:eastAsia="en-US"/>
              </w:rPr>
              <w:t>9</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5</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8"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3</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3</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2</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r>
      <w:tr w:rsidR="005444E4" w:rsidRPr="00FB3864" w:rsidTr="003C163C">
        <w:tc>
          <w:tcPr>
            <w:tcW w:w="3510" w:type="dxa"/>
            <w:shd w:val="clear" w:color="auto" w:fill="auto"/>
            <w:vAlign w:val="center"/>
          </w:tcPr>
          <w:p w:rsidR="005444E4" w:rsidRPr="00FB3864" w:rsidRDefault="005444E4" w:rsidP="003C163C">
            <w:pPr>
              <w:rPr>
                <w:sz w:val="28"/>
                <w:szCs w:val="28"/>
                <w:lang w:val="bg-BG"/>
              </w:rPr>
            </w:pPr>
            <w:proofErr w:type="spellStart"/>
            <w:r w:rsidRPr="00FB3864">
              <w:rPr>
                <w:sz w:val="28"/>
                <w:szCs w:val="28"/>
                <w:lang w:val="bg-BG"/>
              </w:rPr>
              <w:t>Общоопасни</w:t>
            </w:r>
            <w:proofErr w:type="spellEnd"/>
            <w:r w:rsidRPr="00FB3864">
              <w:rPr>
                <w:sz w:val="28"/>
                <w:szCs w:val="28"/>
                <w:lang w:val="bg-BG"/>
              </w:rPr>
              <w:t xml:space="preserve">  престъпления</w:t>
            </w:r>
          </w:p>
        </w:tc>
        <w:tc>
          <w:tcPr>
            <w:tcW w:w="709" w:type="dxa"/>
            <w:shd w:val="clear" w:color="auto" w:fill="auto"/>
            <w:vAlign w:val="center"/>
          </w:tcPr>
          <w:p w:rsidR="005444E4" w:rsidRPr="00FB3864" w:rsidRDefault="005444E4" w:rsidP="003E6B60">
            <w:pPr>
              <w:jc w:val="center"/>
              <w:rPr>
                <w:sz w:val="28"/>
                <w:szCs w:val="28"/>
                <w:lang w:val="bg-BG" w:eastAsia="en-US"/>
              </w:rPr>
            </w:pPr>
            <w:r w:rsidRPr="00FB3864">
              <w:rPr>
                <w:sz w:val="28"/>
                <w:szCs w:val="28"/>
                <w:lang w:val="bg-BG" w:eastAsia="en-US"/>
              </w:rPr>
              <w:t>154</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151</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8"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130</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105</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13</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7</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r>
      <w:tr w:rsidR="005444E4" w:rsidRPr="00FB3864" w:rsidTr="003C163C">
        <w:trPr>
          <w:trHeight w:val="674"/>
        </w:trPr>
        <w:tc>
          <w:tcPr>
            <w:tcW w:w="3510" w:type="dxa"/>
            <w:shd w:val="clear" w:color="auto" w:fill="auto"/>
            <w:vAlign w:val="center"/>
          </w:tcPr>
          <w:p w:rsidR="005444E4" w:rsidRPr="00FB3864" w:rsidRDefault="005444E4" w:rsidP="003C163C">
            <w:pPr>
              <w:rPr>
                <w:b/>
                <w:sz w:val="28"/>
                <w:szCs w:val="28"/>
                <w:lang w:val="bg-BG"/>
              </w:rPr>
            </w:pPr>
          </w:p>
          <w:p w:rsidR="005444E4" w:rsidRPr="00FB3864" w:rsidRDefault="005444E4" w:rsidP="003C163C">
            <w:pPr>
              <w:rPr>
                <w:b/>
                <w:sz w:val="28"/>
                <w:szCs w:val="28"/>
                <w:lang w:val="bg-BG"/>
              </w:rPr>
            </w:pPr>
            <w:r w:rsidRPr="00FB3864">
              <w:rPr>
                <w:b/>
                <w:sz w:val="28"/>
                <w:szCs w:val="28"/>
                <w:lang w:val="bg-BG"/>
              </w:rPr>
              <w:t>ОБЩО:</w:t>
            </w:r>
          </w:p>
          <w:p w:rsidR="005444E4" w:rsidRPr="00FB3864" w:rsidRDefault="005444E4" w:rsidP="003C163C">
            <w:pPr>
              <w:rPr>
                <w:b/>
                <w:sz w:val="28"/>
                <w:szCs w:val="28"/>
                <w:lang w:val="bg-BG"/>
              </w:rPr>
            </w:pPr>
          </w:p>
        </w:tc>
        <w:tc>
          <w:tcPr>
            <w:tcW w:w="709" w:type="dxa"/>
            <w:shd w:val="clear" w:color="auto" w:fill="auto"/>
            <w:vAlign w:val="center"/>
          </w:tcPr>
          <w:p w:rsidR="005444E4" w:rsidRPr="00FB3864" w:rsidRDefault="005444E4" w:rsidP="003C163C">
            <w:pPr>
              <w:jc w:val="center"/>
              <w:rPr>
                <w:b/>
                <w:sz w:val="28"/>
                <w:szCs w:val="28"/>
                <w:lang w:val="bg-BG"/>
              </w:rPr>
            </w:pPr>
            <w:r w:rsidRPr="00FB3864">
              <w:rPr>
                <w:b/>
                <w:sz w:val="28"/>
                <w:szCs w:val="28"/>
                <w:lang w:val="bg-BG"/>
              </w:rPr>
              <w:t>337</w:t>
            </w:r>
          </w:p>
        </w:tc>
        <w:tc>
          <w:tcPr>
            <w:tcW w:w="709" w:type="dxa"/>
            <w:shd w:val="clear" w:color="auto" w:fill="auto"/>
            <w:vAlign w:val="center"/>
          </w:tcPr>
          <w:p w:rsidR="005444E4" w:rsidRPr="00FB3864" w:rsidRDefault="008F01AE" w:rsidP="003C163C">
            <w:pPr>
              <w:jc w:val="center"/>
              <w:rPr>
                <w:b/>
                <w:sz w:val="28"/>
                <w:szCs w:val="28"/>
                <w:lang w:val="bg-BG"/>
              </w:rPr>
            </w:pPr>
            <w:r w:rsidRPr="00FB3864">
              <w:rPr>
                <w:b/>
                <w:sz w:val="28"/>
                <w:szCs w:val="28"/>
                <w:lang w:val="bg-BG"/>
              </w:rPr>
              <w:t>352</w:t>
            </w:r>
          </w:p>
        </w:tc>
        <w:tc>
          <w:tcPr>
            <w:tcW w:w="709" w:type="dxa"/>
            <w:shd w:val="clear" w:color="auto" w:fill="auto"/>
            <w:vAlign w:val="center"/>
          </w:tcPr>
          <w:p w:rsidR="005444E4" w:rsidRPr="00FB3864" w:rsidRDefault="008F01AE" w:rsidP="003C163C">
            <w:pPr>
              <w:jc w:val="center"/>
              <w:rPr>
                <w:b/>
                <w:sz w:val="28"/>
                <w:szCs w:val="28"/>
                <w:lang w:val="bg-BG"/>
              </w:rPr>
            </w:pPr>
            <w:r w:rsidRPr="00FB3864">
              <w:rPr>
                <w:b/>
                <w:sz w:val="28"/>
                <w:szCs w:val="28"/>
                <w:lang w:val="bg-BG"/>
              </w:rPr>
              <w:t>9</w:t>
            </w:r>
          </w:p>
        </w:tc>
        <w:tc>
          <w:tcPr>
            <w:tcW w:w="708" w:type="dxa"/>
            <w:shd w:val="clear" w:color="auto" w:fill="auto"/>
            <w:vAlign w:val="center"/>
          </w:tcPr>
          <w:p w:rsidR="005444E4" w:rsidRPr="00FB3864" w:rsidRDefault="008F01AE" w:rsidP="003C163C">
            <w:pPr>
              <w:jc w:val="center"/>
              <w:rPr>
                <w:b/>
                <w:sz w:val="28"/>
                <w:szCs w:val="28"/>
                <w:lang w:val="bg-BG"/>
              </w:rPr>
            </w:pPr>
            <w:r w:rsidRPr="00FB3864">
              <w:rPr>
                <w:b/>
                <w:sz w:val="28"/>
                <w:szCs w:val="28"/>
                <w:lang w:val="bg-BG"/>
              </w:rPr>
              <w:t>295</w:t>
            </w:r>
          </w:p>
        </w:tc>
        <w:tc>
          <w:tcPr>
            <w:tcW w:w="709" w:type="dxa"/>
            <w:shd w:val="clear" w:color="auto" w:fill="auto"/>
            <w:vAlign w:val="center"/>
          </w:tcPr>
          <w:p w:rsidR="005444E4" w:rsidRPr="00FB3864" w:rsidRDefault="008F01AE" w:rsidP="003C163C">
            <w:pPr>
              <w:jc w:val="center"/>
              <w:rPr>
                <w:b/>
                <w:sz w:val="28"/>
                <w:szCs w:val="28"/>
                <w:lang w:val="bg-BG"/>
              </w:rPr>
            </w:pPr>
            <w:r w:rsidRPr="00FB3864">
              <w:rPr>
                <w:b/>
                <w:sz w:val="28"/>
                <w:szCs w:val="28"/>
                <w:lang w:val="bg-BG"/>
              </w:rPr>
              <w:t>205</w:t>
            </w:r>
          </w:p>
        </w:tc>
        <w:tc>
          <w:tcPr>
            <w:tcW w:w="709" w:type="dxa"/>
            <w:shd w:val="clear" w:color="auto" w:fill="auto"/>
            <w:vAlign w:val="center"/>
          </w:tcPr>
          <w:p w:rsidR="005444E4" w:rsidRPr="00FB3864" w:rsidRDefault="008F01AE" w:rsidP="003C163C">
            <w:pPr>
              <w:jc w:val="center"/>
              <w:rPr>
                <w:b/>
                <w:sz w:val="28"/>
                <w:szCs w:val="28"/>
                <w:lang w:val="bg-BG"/>
              </w:rPr>
            </w:pPr>
            <w:r w:rsidRPr="00FB3864">
              <w:rPr>
                <w:b/>
                <w:sz w:val="28"/>
                <w:szCs w:val="28"/>
                <w:lang w:val="bg-BG"/>
              </w:rPr>
              <w:t>9</w:t>
            </w:r>
          </w:p>
        </w:tc>
        <w:tc>
          <w:tcPr>
            <w:tcW w:w="567" w:type="dxa"/>
            <w:shd w:val="clear" w:color="auto" w:fill="auto"/>
            <w:vAlign w:val="center"/>
          </w:tcPr>
          <w:p w:rsidR="005444E4" w:rsidRPr="00FB3864" w:rsidRDefault="008F01AE" w:rsidP="003C163C">
            <w:pPr>
              <w:jc w:val="center"/>
              <w:rPr>
                <w:b/>
                <w:sz w:val="28"/>
                <w:szCs w:val="28"/>
                <w:lang w:val="bg-BG"/>
              </w:rPr>
            </w:pPr>
            <w:r w:rsidRPr="00FB3864">
              <w:rPr>
                <w:b/>
                <w:sz w:val="28"/>
                <w:szCs w:val="28"/>
                <w:lang w:val="bg-BG"/>
              </w:rPr>
              <w:t>15</w:t>
            </w:r>
          </w:p>
        </w:tc>
        <w:tc>
          <w:tcPr>
            <w:tcW w:w="709" w:type="dxa"/>
            <w:shd w:val="clear" w:color="auto" w:fill="auto"/>
            <w:vAlign w:val="center"/>
          </w:tcPr>
          <w:p w:rsidR="005444E4" w:rsidRPr="00FB3864" w:rsidRDefault="008F01AE" w:rsidP="003C163C">
            <w:pPr>
              <w:jc w:val="center"/>
              <w:rPr>
                <w:b/>
                <w:sz w:val="28"/>
                <w:szCs w:val="28"/>
                <w:lang w:val="bg-BG"/>
              </w:rPr>
            </w:pPr>
            <w:r w:rsidRPr="00FB3864">
              <w:rPr>
                <w:b/>
                <w:sz w:val="28"/>
                <w:szCs w:val="28"/>
                <w:lang w:val="bg-BG"/>
              </w:rPr>
              <w:t>32</w:t>
            </w:r>
          </w:p>
        </w:tc>
        <w:tc>
          <w:tcPr>
            <w:tcW w:w="567" w:type="dxa"/>
            <w:shd w:val="clear" w:color="auto" w:fill="auto"/>
            <w:vAlign w:val="center"/>
          </w:tcPr>
          <w:p w:rsidR="005444E4" w:rsidRPr="00FB3864" w:rsidRDefault="008F01AE" w:rsidP="003C163C">
            <w:pPr>
              <w:jc w:val="center"/>
              <w:rPr>
                <w:b/>
                <w:sz w:val="28"/>
                <w:szCs w:val="28"/>
                <w:lang w:val="bg-BG"/>
              </w:rPr>
            </w:pPr>
            <w:r w:rsidRPr="00FB3864">
              <w:rPr>
                <w:b/>
                <w:sz w:val="28"/>
                <w:szCs w:val="28"/>
                <w:lang w:val="bg-BG"/>
              </w:rPr>
              <w:t>1</w:t>
            </w:r>
          </w:p>
        </w:tc>
      </w:tr>
    </w:tbl>
    <w:p w:rsidR="00753DFE" w:rsidRPr="00B403F7" w:rsidRDefault="00753DFE" w:rsidP="006C45AB">
      <w:pPr>
        <w:jc w:val="center"/>
        <w:rPr>
          <w:b/>
          <w:sz w:val="28"/>
          <w:szCs w:val="28"/>
          <w:lang w:val="bg-BG"/>
        </w:rPr>
      </w:pPr>
    </w:p>
    <w:p w:rsidR="003C5BF8" w:rsidRDefault="003C5BF8" w:rsidP="006C45AB">
      <w:pPr>
        <w:jc w:val="center"/>
        <w:rPr>
          <w:b/>
          <w:sz w:val="28"/>
          <w:szCs w:val="28"/>
          <w:lang w:val="bg-BG"/>
        </w:rPr>
      </w:pPr>
    </w:p>
    <w:p w:rsidR="003C5BF8" w:rsidRDefault="003C5BF8" w:rsidP="006C45AB">
      <w:pPr>
        <w:jc w:val="center"/>
        <w:rPr>
          <w:b/>
          <w:sz w:val="28"/>
          <w:szCs w:val="28"/>
          <w:lang w:val="bg-BG"/>
        </w:rPr>
      </w:pPr>
    </w:p>
    <w:p w:rsidR="003C5BF8" w:rsidRDefault="003C5BF8" w:rsidP="006C45AB">
      <w:pPr>
        <w:jc w:val="center"/>
        <w:rPr>
          <w:b/>
          <w:sz w:val="28"/>
          <w:szCs w:val="28"/>
          <w:lang w:val="bg-BG"/>
        </w:rPr>
      </w:pPr>
    </w:p>
    <w:p w:rsidR="008209AD" w:rsidRPr="00B403F7" w:rsidRDefault="00EA509D" w:rsidP="006C45AB">
      <w:pPr>
        <w:jc w:val="center"/>
        <w:rPr>
          <w:b/>
          <w:sz w:val="28"/>
          <w:szCs w:val="28"/>
          <w:lang w:val="bg-BG"/>
        </w:rPr>
      </w:pPr>
      <w:r w:rsidRPr="00B403F7">
        <w:rPr>
          <w:b/>
          <w:sz w:val="28"/>
          <w:szCs w:val="28"/>
          <w:lang w:val="bg-BG"/>
        </w:rPr>
        <w:t>2021 година</w:t>
      </w:r>
    </w:p>
    <w:p w:rsidR="00EA509D" w:rsidRPr="00B403F7" w:rsidRDefault="00EA509D" w:rsidP="006C45AB">
      <w:pPr>
        <w:jc w:val="center"/>
        <w:rPr>
          <w:b/>
          <w:sz w:val="28"/>
          <w:szCs w:val="28"/>
          <w:lang w:val="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9"/>
        <w:gridCol w:w="709"/>
        <w:gridCol w:w="709"/>
        <w:gridCol w:w="708"/>
        <w:gridCol w:w="709"/>
        <w:gridCol w:w="709"/>
        <w:gridCol w:w="567"/>
        <w:gridCol w:w="709"/>
        <w:gridCol w:w="567"/>
      </w:tblGrid>
      <w:tr w:rsidR="00EA509D" w:rsidRPr="00FB3864" w:rsidTr="001D47E5">
        <w:trPr>
          <w:cantSplit/>
          <w:trHeight w:val="2689"/>
        </w:trPr>
        <w:tc>
          <w:tcPr>
            <w:tcW w:w="3510" w:type="dxa"/>
            <w:shd w:val="clear" w:color="auto" w:fill="auto"/>
          </w:tcPr>
          <w:p w:rsidR="00EA509D" w:rsidRPr="00FB3864" w:rsidRDefault="00EA509D" w:rsidP="006C45AB">
            <w:pPr>
              <w:jc w:val="center"/>
              <w:rPr>
                <w:sz w:val="28"/>
                <w:szCs w:val="28"/>
                <w:lang w:val="bg-BG"/>
              </w:rPr>
            </w:pPr>
          </w:p>
          <w:p w:rsidR="00EA509D" w:rsidRPr="00FB3864" w:rsidRDefault="00EA509D" w:rsidP="006C45AB">
            <w:pPr>
              <w:jc w:val="center"/>
              <w:rPr>
                <w:sz w:val="28"/>
                <w:szCs w:val="28"/>
                <w:lang w:val="bg-BG"/>
              </w:rPr>
            </w:pPr>
          </w:p>
          <w:p w:rsidR="00EA509D" w:rsidRPr="00FB3864" w:rsidRDefault="00EA509D" w:rsidP="006C45AB">
            <w:pPr>
              <w:jc w:val="center"/>
              <w:rPr>
                <w:sz w:val="28"/>
                <w:szCs w:val="28"/>
                <w:lang w:val="bg-BG"/>
              </w:rPr>
            </w:pPr>
          </w:p>
          <w:p w:rsidR="009766A1" w:rsidRPr="00FB3864" w:rsidRDefault="009766A1" w:rsidP="006C45AB">
            <w:pPr>
              <w:jc w:val="center"/>
              <w:rPr>
                <w:sz w:val="28"/>
                <w:szCs w:val="28"/>
                <w:lang w:val="bg-BG"/>
              </w:rPr>
            </w:pPr>
          </w:p>
          <w:p w:rsidR="00EA509D" w:rsidRPr="00FB3864" w:rsidRDefault="00EA509D" w:rsidP="006C45AB">
            <w:pPr>
              <w:jc w:val="center"/>
              <w:rPr>
                <w:sz w:val="28"/>
                <w:szCs w:val="28"/>
                <w:lang w:val="bg-BG"/>
              </w:rPr>
            </w:pPr>
            <w:r w:rsidRPr="00FB3864">
              <w:rPr>
                <w:sz w:val="28"/>
                <w:szCs w:val="28"/>
                <w:lang w:val="bg-BG"/>
              </w:rPr>
              <w:t>Глави НК</w:t>
            </w:r>
          </w:p>
        </w:tc>
        <w:tc>
          <w:tcPr>
            <w:tcW w:w="709" w:type="dxa"/>
            <w:shd w:val="clear" w:color="auto" w:fill="auto"/>
            <w:textDirection w:val="btLr"/>
            <w:vAlign w:val="center"/>
          </w:tcPr>
          <w:p w:rsidR="00EA509D" w:rsidRPr="00FB3864" w:rsidRDefault="00EA509D" w:rsidP="006C45AB">
            <w:pPr>
              <w:ind w:right="113"/>
              <w:rPr>
                <w:sz w:val="28"/>
                <w:szCs w:val="28"/>
                <w:lang w:val="bg-BG"/>
              </w:rPr>
            </w:pPr>
            <w:r w:rsidRPr="00FB3864">
              <w:rPr>
                <w:sz w:val="28"/>
                <w:szCs w:val="28"/>
                <w:lang w:val="bg-BG"/>
              </w:rPr>
              <w:t>Брой дела</w:t>
            </w:r>
          </w:p>
        </w:tc>
        <w:tc>
          <w:tcPr>
            <w:tcW w:w="709" w:type="dxa"/>
            <w:shd w:val="clear" w:color="auto" w:fill="auto"/>
            <w:textDirection w:val="btLr"/>
            <w:vAlign w:val="center"/>
          </w:tcPr>
          <w:p w:rsidR="00EA509D" w:rsidRPr="00FB3864" w:rsidRDefault="00EA509D" w:rsidP="006C45AB">
            <w:pPr>
              <w:ind w:right="113"/>
              <w:rPr>
                <w:sz w:val="28"/>
                <w:szCs w:val="28"/>
                <w:lang w:val="bg-BG"/>
              </w:rPr>
            </w:pPr>
            <w:r w:rsidRPr="00FB3864">
              <w:rPr>
                <w:sz w:val="28"/>
                <w:szCs w:val="28"/>
                <w:lang w:val="bg-BG"/>
              </w:rPr>
              <w:t>Осъдени</w:t>
            </w:r>
          </w:p>
        </w:tc>
        <w:tc>
          <w:tcPr>
            <w:tcW w:w="709" w:type="dxa"/>
            <w:shd w:val="clear" w:color="auto" w:fill="auto"/>
            <w:textDirection w:val="btLr"/>
            <w:vAlign w:val="center"/>
          </w:tcPr>
          <w:p w:rsidR="00EA509D" w:rsidRPr="00FB3864" w:rsidRDefault="00EA509D" w:rsidP="006C45AB">
            <w:pPr>
              <w:ind w:right="113"/>
              <w:rPr>
                <w:sz w:val="28"/>
                <w:szCs w:val="28"/>
                <w:lang w:val="bg-BG"/>
              </w:rPr>
            </w:pPr>
            <w:r w:rsidRPr="00FB3864">
              <w:rPr>
                <w:sz w:val="28"/>
                <w:szCs w:val="28"/>
                <w:lang w:val="bg-BG"/>
              </w:rPr>
              <w:t xml:space="preserve">В.т.ч.: </w:t>
            </w:r>
            <w:r w:rsidR="001D47E5" w:rsidRPr="00FB3864">
              <w:rPr>
                <w:sz w:val="28"/>
                <w:szCs w:val="28"/>
                <w:lang w:val="bg-BG"/>
              </w:rPr>
              <w:t>н</w:t>
            </w:r>
            <w:r w:rsidRPr="00FB3864">
              <w:rPr>
                <w:sz w:val="28"/>
                <w:szCs w:val="28"/>
                <w:lang w:val="bg-BG"/>
              </w:rPr>
              <w:t>епълнолетни</w:t>
            </w:r>
          </w:p>
        </w:tc>
        <w:tc>
          <w:tcPr>
            <w:tcW w:w="708" w:type="dxa"/>
            <w:shd w:val="clear" w:color="auto" w:fill="auto"/>
            <w:textDirection w:val="btLr"/>
            <w:vAlign w:val="center"/>
          </w:tcPr>
          <w:p w:rsidR="001D47E5" w:rsidRPr="00FB3864" w:rsidRDefault="00EA509D" w:rsidP="006C45AB">
            <w:pPr>
              <w:ind w:right="113"/>
              <w:rPr>
                <w:sz w:val="28"/>
                <w:szCs w:val="28"/>
                <w:lang w:val="bg-BG"/>
              </w:rPr>
            </w:pPr>
            <w:r w:rsidRPr="00FB3864">
              <w:rPr>
                <w:sz w:val="28"/>
                <w:szCs w:val="28"/>
                <w:lang w:val="bg-BG"/>
              </w:rPr>
              <w:t>Лишаване от</w:t>
            </w:r>
            <w:r w:rsidR="001D47E5" w:rsidRPr="00FB3864">
              <w:rPr>
                <w:sz w:val="28"/>
                <w:szCs w:val="28"/>
                <w:lang w:val="bg-BG"/>
              </w:rPr>
              <w:t xml:space="preserve"> </w:t>
            </w:r>
            <w:r w:rsidRPr="00FB3864">
              <w:rPr>
                <w:sz w:val="28"/>
                <w:szCs w:val="28"/>
                <w:lang w:val="bg-BG"/>
              </w:rPr>
              <w:t xml:space="preserve">свобода </w:t>
            </w:r>
          </w:p>
          <w:p w:rsidR="00EA509D" w:rsidRPr="00FB3864" w:rsidRDefault="00EA509D" w:rsidP="006C45AB">
            <w:pPr>
              <w:ind w:right="113"/>
              <w:rPr>
                <w:sz w:val="28"/>
                <w:szCs w:val="28"/>
                <w:lang w:val="bg-BG"/>
              </w:rPr>
            </w:pPr>
            <w:r w:rsidRPr="00FB3864">
              <w:rPr>
                <w:sz w:val="28"/>
                <w:szCs w:val="28"/>
                <w:lang w:val="bg-BG"/>
              </w:rPr>
              <w:t>до 3 г.</w:t>
            </w:r>
          </w:p>
        </w:tc>
        <w:tc>
          <w:tcPr>
            <w:tcW w:w="709" w:type="dxa"/>
            <w:shd w:val="clear" w:color="auto" w:fill="auto"/>
            <w:textDirection w:val="btLr"/>
            <w:vAlign w:val="center"/>
          </w:tcPr>
          <w:p w:rsidR="00EA509D" w:rsidRPr="00FB3864" w:rsidRDefault="00EA509D" w:rsidP="006C45AB">
            <w:pPr>
              <w:ind w:right="113"/>
              <w:rPr>
                <w:sz w:val="28"/>
                <w:szCs w:val="28"/>
                <w:lang w:val="bg-BG"/>
              </w:rPr>
            </w:pPr>
            <w:r w:rsidRPr="00FB3864">
              <w:rPr>
                <w:sz w:val="28"/>
                <w:szCs w:val="28"/>
                <w:lang w:val="bg-BG"/>
              </w:rPr>
              <w:t>В т.ч.условно</w:t>
            </w:r>
          </w:p>
        </w:tc>
        <w:tc>
          <w:tcPr>
            <w:tcW w:w="709" w:type="dxa"/>
            <w:shd w:val="clear" w:color="auto" w:fill="auto"/>
            <w:textDirection w:val="btLr"/>
            <w:vAlign w:val="center"/>
          </w:tcPr>
          <w:p w:rsidR="001D47E5" w:rsidRPr="00FB3864" w:rsidRDefault="00EA509D" w:rsidP="006C45AB">
            <w:pPr>
              <w:ind w:right="113"/>
              <w:rPr>
                <w:sz w:val="28"/>
                <w:szCs w:val="28"/>
                <w:lang w:val="bg-BG"/>
              </w:rPr>
            </w:pPr>
            <w:r w:rsidRPr="00FB3864">
              <w:rPr>
                <w:sz w:val="28"/>
                <w:szCs w:val="28"/>
                <w:lang w:val="bg-BG"/>
              </w:rPr>
              <w:t>Лишаване от</w:t>
            </w:r>
            <w:r w:rsidR="001D47E5" w:rsidRPr="00FB3864">
              <w:rPr>
                <w:sz w:val="28"/>
                <w:szCs w:val="28"/>
                <w:lang w:val="bg-BG"/>
              </w:rPr>
              <w:t xml:space="preserve"> </w:t>
            </w:r>
            <w:r w:rsidRPr="00FB3864">
              <w:rPr>
                <w:sz w:val="28"/>
                <w:szCs w:val="28"/>
                <w:lang w:val="bg-BG"/>
              </w:rPr>
              <w:t xml:space="preserve">свобода </w:t>
            </w:r>
          </w:p>
          <w:p w:rsidR="00EA509D" w:rsidRPr="00FB3864" w:rsidRDefault="00EA509D" w:rsidP="006C45AB">
            <w:pPr>
              <w:ind w:right="113"/>
              <w:rPr>
                <w:sz w:val="28"/>
                <w:szCs w:val="28"/>
                <w:lang w:val="bg-BG"/>
              </w:rPr>
            </w:pPr>
            <w:r w:rsidRPr="00FB3864">
              <w:rPr>
                <w:sz w:val="28"/>
                <w:szCs w:val="28"/>
                <w:lang w:val="bg-BG"/>
              </w:rPr>
              <w:t>над 3 г.</w:t>
            </w:r>
          </w:p>
        </w:tc>
        <w:tc>
          <w:tcPr>
            <w:tcW w:w="567" w:type="dxa"/>
            <w:shd w:val="clear" w:color="auto" w:fill="auto"/>
            <w:textDirection w:val="btLr"/>
            <w:vAlign w:val="center"/>
          </w:tcPr>
          <w:p w:rsidR="00EA509D" w:rsidRPr="00FB3864" w:rsidRDefault="00EA509D" w:rsidP="006C45AB">
            <w:pPr>
              <w:ind w:right="113"/>
              <w:rPr>
                <w:sz w:val="28"/>
                <w:szCs w:val="28"/>
                <w:lang w:val="bg-BG"/>
              </w:rPr>
            </w:pPr>
            <w:r w:rsidRPr="00FB3864">
              <w:rPr>
                <w:sz w:val="28"/>
                <w:szCs w:val="28"/>
                <w:lang w:val="bg-BG"/>
              </w:rPr>
              <w:t>Глоба</w:t>
            </w:r>
          </w:p>
        </w:tc>
        <w:tc>
          <w:tcPr>
            <w:tcW w:w="709" w:type="dxa"/>
            <w:shd w:val="clear" w:color="auto" w:fill="auto"/>
            <w:textDirection w:val="btLr"/>
            <w:vAlign w:val="center"/>
          </w:tcPr>
          <w:p w:rsidR="00EA509D" w:rsidRPr="00FB3864" w:rsidRDefault="00EA509D" w:rsidP="006C45AB">
            <w:pPr>
              <w:ind w:right="113"/>
              <w:rPr>
                <w:sz w:val="28"/>
                <w:szCs w:val="28"/>
                <w:lang w:val="bg-BG"/>
              </w:rPr>
            </w:pPr>
            <w:r w:rsidRPr="00FB3864">
              <w:rPr>
                <w:sz w:val="28"/>
                <w:szCs w:val="28"/>
                <w:lang w:val="bg-BG"/>
              </w:rPr>
              <w:t>Пробация</w:t>
            </w:r>
          </w:p>
        </w:tc>
        <w:tc>
          <w:tcPr>
            <w:tcW w:w="567" w:type="dxa"/>
            <w:shd w:val="clear" w:color="auto" w:fill="auto"/>
            <w:textDirection w:val="btLr"/>
            <w:vAlign w:val="center"/>
          </w:tcPr>
          <w:p w:rsidR="00EA509D" w:rsidRPr="00FB3864" w:rsidRDefault="00EA509D" w:rsidP="006C45AB">
            <w:pPr>
              <w:ind w:right="113"/>
              <w:rPr>
                <w:sz w:val="28"/>
                <w:szCs w:val="28"/>
                <w:lang w:val="bg-BG"/>
              </w:rPr>
            </w:pPr>
            <w:r w:rsidRPr="00FB3864">
              <w:rPr>
                <w:sz w:val="28"/>
                <w:szCs w:val="28"/>
                <w:lang w:val="bg-BG"/>
              </w:rPr>
              <w:t>Др.наказания</w:t>
            </w:r>
          </w:p>
        </w:tc>
      </w:tr>
      <w:tr w:rsidR="00EA509D" w:rsidRPr="00FB3864" w:rsidTr="006D1DFC">
        <w:tc>
          <w:tcPr>
            <w:tcW w:w="3510" w:type="dxa"/>
            <w:shd w:val="clear" w:color="auto" w:fill="auto"/>
            <w:vAlign w:val="center"/>
          </w:tcPr>
          <w:p w:rsidR="00EA509D" w:rsidRPr="00FB3864" w:rsidRDefault="00EA509D" w:rsidP="006C45AB">
            <w:pPr>
              <w:rPr>
                <w:sz w:val="28"/>
                <w:szCs w:val="28"/>
                <w:lang w:val="bg-BG"/>
              </w:rPr>
            </w:pPr>
            <w:r w:rsidRPr="00FB3864">
              <w:rPr>
                <w:sz w:val="28"/>
                <w:szCs w:val="28"/>
                <w:lang w:val="bg-BG"/>
              </w:rPr>
              <w:t>Престъпление против личността</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44</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38</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1</w:t>
            </w:r>
          </w:p>
        </w:tc>
        <w:tc>
          <w:tcPr>
            <w:tcW w:w="708"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28</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20</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1</w:t>
            </w:r>
          </w:p>
        </w:tc>
        <w:tc>
          <w:tcPr>
            <w:tcW w:w="567"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1</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8</w:t>
            </w:r>
          </w:p>
        </w:tc>
        <w:tc>
          <w:tcPr>
            <w:tcW w:w="567"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w:t>
            </w:r>
          </w:p>
        </w:tc>
      </w:tr>
      <w:tr w:rsidR="00EA509D" w:rsidRPr="00FB3864" w:rsidTr="006D1DFC">
        <w:tc>
          <w:tcPr>
            <w:tcW w:w="3510" w:type="dxa"/>
            <w:shd w:val="clear" w:color="auto" w:fill="auto"/>
            <w:vAlign w:val="center"/>
          </w:tcPr>
          <w:p w:rsidR="00EA509D" w:rsidRPr="00FB3864" w:rsidRDefault="00EA509D" w:rsidP="006C45AB">
            <w:pPr>
              <w:rPr>
                <w:sz w:val="28"/>
                <w:szCs w:val="28"/>
                <w:lang w:val="bg-BG"/>
              </w:rPr>
            </w:pPr>
            <w:r w:rsidRPr="00FB3864">
              <w:rPr>
                <w:sz w:val="28"/>
                <w:szCs w:val="28"/>
                <w:lang w:val="bg-BG"/>
              </w:rPr>
              <w:t>Престъпление против правата на гражданите</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6</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6</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w:t>
            </w:r>
          </w:p>
        </w:tc>
        <w:tc>
          <w:tcPr>
            <w:tcW w:w="708"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3</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2</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w:t>
            </w:r>
          </w:p>
        </w:tc>
        <w:tc>
          <w:tcPr>
            <w:tcW w:w="567"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3</w:t>
            </w:r>
          </w:p>
        </w:tc>
        <w:tc>
          <w:tcPr>
            <w:tcW w:w="567"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w:t>
            </w:r>
          </w:p>
        </w:tc>
      </w:tr>
      <w:tr w:rsidR="00EA509D" w:rsidRPr="00FB3864" w:rsidTr="006D1DFC">
        <w:tc>
          <w:tcPr>
            <w:tcW w:w="3510" w:type="dxa"/>
            <w:shd w:val="clear" w:color="auto" w:fill="auto"/>
            <w:vAlign w:val="center"/>
          </w:tcPr>
          <w:p w:rsidR="00EA509D" w:rsidRPr="00FB3864" w:rsidRDefault="00EA509D" w:rsidP="006C45AB">
            <w:pPr>
              <w:rPr>
                <w:sz w:val="28"/>
                <w:szCs w:val="28"/>
                <w:lang w:val="bg-BG"/>
              </w:rPr>
            </w:pPr>
            <w:r w:rsidRPr="00FB3864">
              <w:rPr>
                <w:sz w:val="28"/>
                <w:szCs w:val="28"/>
                <w:lang w:val="bg-BG"/>
              </w:rPr>
              <w:t xml:space="preserve">Престъпление против брака, семейството и </w:t>
            </w:r>
            <w:proofErr w:type="spellStart"/>
            <w:r w:rsidRPr="00FB3864">
              <w:rPr>
                <w:sz w:val="28"/>
                <w:szCs w:val="28"/>
                <w:lang w:val="bg-BG"/>
              </w:rPr>
              <w:t>младежта</w:t>
            </w:r>
            <w:proofErr w:type="spellEnd"/>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24</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22</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w:t>
            </w:r>
          </w:p>
        </w:tc>
        <w:tc>
          <w:tcPr>
            <w:tcW w:w="708"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13</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10</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w:t>
            </w:r>
          </w:p>
        </w:tc>
        <w:tc>
          <w:tcPr>
            <w:tcW w:w="567"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w:t>
            </w:r>
          </w:p>
        </w:tc>
        <w:tc>
          <w:tcPr>
            <w:tcW w:w="709" w:type="dxa"/>
            <w:shd w:val="clear" w:color="auto" w:fill="auto"/>
            <w:vAlign w:val="center"/>
          </w:tcPr>
          <w:p w:rsidR="00EA509D" w:rsidRPr="00FB3864" w:rsidRDefault="00D345CC" w:rsidP="006C45AB">
            <w:pPr>
              <w:jc w:val="center"/>
              <w:rPr>
                <w:sz w:val="28"/>
                <w:szCs w:val="28"/>
                <w:lang w:val="bg-BG"/>
              </w:rPr>
            </w:pPr>
            <w:r w:rsidRPr="00FB3864">
              <w:rPr>
                <w:sz w:val="28"/>
                <w:szCs w:val="28"/>
                <w:lang w:val="bg-BG"/>
              </w:rPr>
              <w:t>9</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r>
      <w:tr w:rsidR="00EA509D" w:rsidRPr="00FB3864" w:rsidTr="006D1DFC">
        <w:tc>
          <w:tcPr>
            <w:tcW w:w="3510" w:type="dxa"/>
            <w:shd w:val="clear" w:color="auto" w:fill="auto"/>
            <w:vAlign w:val="center"/>
          </w:tcPr>
          <w:p w:rsidR="00EA509D" w:rsidRPr="00FB3864" w:rsidRDefault="00EA509D" w:rsidP="006C45AB">
            <w:pPr>
              <w:rPr>
                <w:sz w:val="28"/>
                <w:szCs w:val="28"/>
                <w:lang w:val="bg-BG"/>
              </w:rPr>
            </w:pPr>
            <w:r w:rsidRPr="00FB3864">
              <w:rPr>
                <w:sz w:val="28"/>
                <w:szCs w:val="28"/>
                <w:lang w:val="bg-BG"/>
              </w:rPr>
              <w:t>Престъпление против собствеността</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105</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98</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18</w:t>
            </w:r>
          </w:p>
        </w:tc>
        <w:tc>
          <w:tcPr>
            <w:tcW w:w="708"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80</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45</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2</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4</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12</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r>
      <w:tr w:rsidR="00EA509D" w:rsidRPr="00FB3864" w:rsidTr="006D1DFC">
        <w:tc>
          <w:tcPr>
            <w:tcW w:w="3510" w:type="dxa"/>
            <w:shd w:val="clear" w:color="auto" w:fill="auto"/>
            <w:vAlign w:val="center"/>
          </w:tcPr>
          <w:p w:rsidR="00EA509D" w:rsidRPr="00FB3864" w:rsidRDefault="00EA509D" w:rsidP="006C45AB">
            <w:pPr>
              <w:rPr>
                <w:sz w:val="28"/>
                <w:szCs w:val="28"/>
                <w:lang w:val="bg-BG"/>
              </w:rPr>
            </w:pPr>
            <w:r w:rsidRPr="00FB3864">
              <w:rPr>
                <w:sz w:val="28"/>
                <w:szCs w:val="28"/>
                <w:lang w:val="bg-BG"/>
              </w:rPr>
              <w:t>Престъпление против стопанството</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16</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15</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708"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8</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7</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3</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4</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r>
      <w:tr w:rsidR="00EA509D" w:rsidRPr="00FB3864" w:rsidTr="006D1DFC">
        <w:tc>
          <w:tcPr>
            <w:tcW w:w="3510" w:type="dxa"/>
            <w:shd w:val="clear" w:color="auto" w:fill="auto"/>
            <w:vAlign w:val="center"/>
          </w:tcPr>
          <w:p w:rsidR="00EA509D" w:rsidRPr="00FB3864" w:rsidRDefault="00EA509D" w:rsidP="006C45AB">
            <w:pPr>
              <w:rPr>
                <w:sz w:val="28"/>
                <w:szCs w:val="28"/>
                <w:lang w:val="bg-BG"/>
              </w:rPr>
            </w:pPr>
            <w:r w:rsidRPr="00FB3864">
              <w:rPr>
                <w:sz w:val="28"/>
                <w:szCs w:val="28"/>
                <w:lang w:val="bg-BG"/>
              </w:rPr>
              <w:t>Престъпление против държавата, държавните органи и общ. организации</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708"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r>
      <w:tr w:rsidR="00EA509D" w:rsidRPr="00FB3864" w:rsidTr="006D1DFC">
        <w:tc>
          <w:tcPr>
            <w:tcW w:w="3510" w:type="dxa"/>
            <w:shd w:val="clear" w:color="auto" w:fill="auto"/>
            <w:vAlign w:val="center"/>
          </w:tcPr>
          <w:p w:rsidR="00EA509D" w:rsidRPr="00FB3864" w:rsidRDefault="00EA509D" w:rsidP="006C45AB">
            <w:pPr>
              <w:rPr>
                <w:sz w:val="28"/>
                <w:szCs w:val="28"/>
                <w:lang w:val="bg-BG"/>
              </w:rPr>
            </w:pPr>
            <w:r w:rsidRPr="00FB3864">
              <w:rPr>
                <w:sz w:val="28"/>
                <w:szCs w:val="28"/>
                <w:lang w:val="bg-BG"/>
              </w:rPr>
              <w:t>Документни престъпления</w:t>
            </w:r>
          </w:p>
          <w:p w:rsidR="00EA509D" w:rsidRPr="00FB3864" w:rsidRDefault="00EA509D" w:rsidP="006C45AB">
            <w:pPr>
              <w:rPr>
                <w:sz w:val="28"/>
                <w:szCs w:val="28"/>
                <w:lang w:val="bg-BG"/>
              </w:rPr>
            </w:pP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12</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12</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708"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10</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10</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2</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r>
      <w:tr w:rsidR="00EA509D" w:rsidRPr="00FB3864" w:rsidTr="006D1DFC">
        <w:tc>
          <w:tcPr>
            <w:tcW w:w="3510" w:type="dxa"/>
            <w:shd w:val="clear" w:color="auto" w:fill="auto"/>
            <w:vAlign w:val="center"/>
          </w:tcPr>
          <w:p w:rsidR="00EA509D" w:rsidRPr="00FB3864" w:rsidRDefault="00EA509D" w:rsidP="006C45AB">
            <w:pPr>
              <w:rPr>
                <w:sz w:val="28"/>
                <w:szCs w:val="28"/>
                <w:lang w:val="bg-BG"/>
              </w:rPr>
            </w:pPr>
            <w:r w:rsidRPr="00FB3864">
              <w:rPr>
                <w:sz w:val="28"/>
                <w:szCs w:val="28"/>
                <w:lang w:val="bg-BG"/>
              </w:rPr>
              <w:t xml:space="preserve">Престъпление против реда и </w:t>
            </w:r>
            <w:proofErr w:type="spellStart"/>
            <w:r w:rsidRPr="00FB3864">
              <w:rPr>
                <w:sz w:val="28"/>
                <w:szCs w:val="28"/>
                <w:lang w:val="bg-BG"/>
              </w:rPr>
              <w:t>обществ</w:t>
            </w:r>
            <w:proofErr w:type="spellEnd"/>
            <w:r w:rsidRPr="00FB3864">
              <w:rPr>
                <w:sz w:val="28"/>
                <w:szCs w:val="28"/>
                <w:lang w:val="bg-BG"/>
              </w:rPr>
              <w:t>. спокойствие</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17</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17</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708"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11</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6</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6</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r>
      <w:tr w:rsidR="00EA509D" w:rsidRPr="00FB3864" w:rsidTr="006D1DFC">
        <w:tc>
          <w:tcPr>
            <w:tcW w:w="3510" w:type="dxa"/>
            <w:shd w:val="clear" w:color="auto" w:fill="auto"/>
            <w:vAlign w:val="center"/>
          </w:tcPr>
          <w:p w:rsidR="00EA509D" w:rsidRPr="00FB3864" w:rsidRDefault="00EA509D" w:rsidP="006C45AB">
            <w:pPr>
              <w:rPr>
                <w:sz w:val="28"/>
                <w:szCs w:val="28"/>
                <w:lang w:val="bg-BG"/>
              </w:rPr>
            </w:pPr>
            <w:proofErr w:type="spellStart"/>
            <w:r w:rsidRPr="00FB3864">
              <w:rPr>
                <w:sz w:val="28"/>
                <w:szCs w:val="28"/>
                <w:lang w:val="bg-BG"/>
              </w:rPr>
              <w:t>Общоопасни</w:t>
            </w:r>
            <w:proofErr w:type="spellEnd"/>
            <w:r w:rsidRPr="00FB3864">
              <w:rPr>
                <w:sz w:val="28"/>
                <w:szCs w:val="28"/>
                <w:lang w:val="bg-BG"/>
              </w:rPr>
              <w:t xml:space="preserve">  престъпления</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185</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185</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6</w:t>
            </w:r>
          </w:p>
        </w:tc>
        <w:tc>
          <w:tcPr>
            <w:tcW w:w="708"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150</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114</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16</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19</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r>
      <w:tr w:rsidR="00EA509D" w:rsidRPr="00FB3864" w:rsidTr="008628E6">
        <w:trPr>
          <w:trHeight w:val="746"/>
        </w:trPr>
        <w:tc>
          <w:tcPr>
            <w:tcW w:w="3510" w:type="dxa"/>
            <w:shd w:val="clear" w:color="auto" w:fill="auto"/>
            <w:vAlign w:val="center"/>
          </w:tcPr>
          <w:p w:rsidR="00EA509D" w:rsidRPr="00FB3864" w:rsidRDefault="00EA509D" w:rsidP="006C45AB">
            <w:pPr>
              <w:rPr>
                <w:b/>
                <w:sz w:val="28"/>
                <w:szCs w:val="28"/>
                <w:lang w:val="bg-BG"/>
              </w:rPr>
            </w:pPr>
            <w:r w:rsidRPr="00FB3864">
              <w:rPr>
                <w:b/>
                <w:sz w:val="28"/>
                <w:szCs w:val="28"/>
                <w:lang w:val="bg-BG"/>
              </w:rPr>
              <w:t>ОБЩО:</w:t>
            </w:r>
          </w:p>
          <w:p w:rsidR="00EA509D" w:rsidRPr="00FB3864" w:rsidRDefault="00EA509D" w:rsidP="006C45AB">
            <w:pPr>
              <w:rPr>
                <w:b/>
                <w:sz w:val="28"/>
                <w:szCs w:val="28"/>
                <w:lang w:val="bg-BG"/>
              </w:rPr>
            </w:pPr>
          </w:p>
        </w:tc>
        <w:tc>
          <w:tcPr>
            <w:tcW w:w="709" w:type="dxa"/>
            <w:shd w:val="clear" w:color="auto" w:fill="auto"/>
            <w:vAlign w:val="center"/>
          </w:tcPr>
          <w:p w:rsidR="00EA509D" w:rsidRPr="00FB3864" w:rsidRDefault="000019DE" w:rsidP="006C45AB">
            <w:pPr>
              <w:jc w:val="center"/>
              <w:rPr>
                <w:b/>
                <w:sz w:val="28"/>
                <w:szCs w:val="28"/>
                <w:lang w:val="bg-BG"/>
              </w:rPr>
            </w:pPr>
            <w:r w:rsidRPr="00FB3864">
              <w:rPr>
                <w:b/>
                <w:sz w:val="28"/>
                <w:szCs w:val="28"/>
                <w:lang w:val="bg-BG"/>
              </w:rPr>
              <w:t>410</w:t>
            </w:r>
          </w:p>
        </w:tc>
        <w:tc>
          <w:tcPr>
            <w:tcW w:w="709" w:type="dxa"/>
            <w:shd w:val="clear" w:color="auto" w:fill="auto"/>
            <w:vAlign w:val="center"/>
          </w:tcPr>
          <w:p w:rsidR="00EA509D" w:rsidRPr="00FB3864" w:rsidRDefault="000019DE" w:rsidP="006C45AB">
            <w:pPr>
              <w:jc w:val="center"/>
              <w:rPr>
                <w:b/>
                <w:sz w:val="28"/>
                <w:szCs w:val="28"/>
                <w:lang w:val="bg-BG"/>
              </w:rPr>
            </w:pPr>
            <w:r w:rsidRPr="00FB3864">
              <w:rPr>
                <w:b/>
                <w:sz w:val="28"/>
                <w:szCs w:val="28"/>
                <w:lang w:val="bg-BG"/>
              </w:rPr>
              <w:t>394</w:t>
            </w:r>
          </w:p>
        </w:tc>
        <w:tc>
          <w:tcPr>
            <w:tcW w:w="709" w:type="dxa"/>
            <w:shd w:val="clear" w:color="auto" w:fill="auto"/>
            <w:vAlign w:val="center"/>
          </w:tcPr>
          <w:p w:rsidR="00EA509D" w:rsidRPr="00FB3864" w:rsidRDefault="000019DE" w:rsidP="006C45AB">
            <w:pPr>
              <w:jc w:val="center"/>
              <w:rPr>
                <w:b/>
                <w:sz w:val="28"/>
                <w:szCs w:val="28"/>
                <w:lang w:val="bg-BG"/>
              </w:rPr>
            </w:pPr>
            <w:r w:rsidRPr="00FB3864">
              <w:rPr>
                <w:b/>
                <w:sz w:val="28"/>
                <w:szCs w:val="28"/>
                <w:lang w:val="bg-BG"/>
              </w:rPr>
              <w:t>25</w:t>
            </w:r>
          </w:p>
        </w:tc>
        <w:tc>
          <w:tcPr>
            <w:tcW w:w="708" w:type="dxa"/>
            <w:shd w:val="clear" w:color="auto" w:fill="auto"/>
            <w:vAlign w:val="center"/>
          </w:tcPr>
          <w:p w:rsidR="00EA509D" w:rsidRPr="00FB3864" w:rsidRDefault="000019DE" w:rsidP="006C45AB">
            <w:pPr>
              <w:jc w:val="center"/>
              <w:rPr>
                <w:b/>
                <w:sz w:val="28"/>
                <w:szCs w:val="28"/>
                <w:lang w:val="bg-BG"/>
              </w:rPr>
            </w:pPr>
            <w:r w:rsidRPr="00FB3864">
              <w:rPr>
                <w:b/>
                <w:sz w:val="28"/>
                <w:szCs w:val="28"/>
                <w:lang w:val="bg-BG"/>
              </w:rPr>
              <w:t>304</w:t>
            </w:r>
          </w:p>
        </w:tc>
        <w:tc>
          <w:tcPr>
            <w:tcW w:w="709" w:type="dxa"/>
            <w:shd w:val="clear" w:color="auto" w:fill="auto"/>
            <w:vAlign w:val="center"/>
          </w:tcPr>
          <w:p w:rsidR="00EA509D" w:rsidRPr="00FB3864" w:rsidRDefault="000019DE" w:rsidP="006C45AB">
            <w:pPr>
              <w:jc w:val="center"/>
              <w:rPr>
                <w:b/>
                <w:sz w:val="28"/>
                <w:szCs w:val="28"/>
                <w:lang w:val="bg-BG"/>
              </w:rPr>
            </w:pPr>
            <w:r w:rsidRPr="00FB3864">
              <w:rPr>
                <w:b/>
                <w:sz w:val="28"/>
                <w:szCs w:val="28"/>
                <w:lang w:val="bg-BG"/>
              </w:rPr>
              <w:t>215</w:t>
            </w:r>
          </w:p>
        </w:tc>
        <w:tc>
          <w:tcPr>
            <w:tcW w:w="709" w:type="dxa"/>
            <w:shd w:val="clear" w:color="auto" w:fill="auto"/>
            <w:vAlign w:val="center"/>
          </w:tcPr>
          <w:p w:rsidR="00EA509D" w:rsidRPr="00FB3864" w:rsidRDefault="000019DE" w:rsidP="006C45AB">
            <w:pPr>
              <w:jc w:val="center"/>
              <w:rPr>
                <w:b/>
                <w:sz w:val="28"/>
                <w:szCs w:val="28"/>
                <w:lang w:val="bg-BG"/>
              </w:rPr>
            </w:pPr>
            <w:r w:rsidRPr="00FB3864">
              <w:rPr>
                <w:b/>
                <w:sz w:val="28"/>
                <w:szCs w:val="28"/>
                <w:lang w:val="bg-BG"/>
              </w:rPr>
              <w:t>3</w:t>
            </w:r>
          </w:p>
        </w:tc>
        <w:tc>
          <w:tcPr>
            <w:tcW w:w="567" w:type="dxa"/>
            <w:shd w:val="clear" w:color="auto" w:fill="auto"/>
            <w:vAlign w:val="center"/>
          </w:tcPr>
          <w:p w:rsidR="00EA509D" w:rsidRPr="00FB3864" w:rsidRDefault="000019DE" w:rsidP="006C45AB">
            <w:pPr>
              <w:jc w:val="center"/>
              <w:rPr>
                <w:b/>
                <w:sz w:val="28"/>
                <w:szCs w:val="28"/>
                <w:lang w:val="bg-BG"/>
              </w:rPr>
            </w:pPr>
            <w:r w:rsidRPr="00FB3864">
              <w:rPr>
                <w:b/>
                <w:sz w:val="28"/>
                <w:szCs w:val="28"/>
                <w:lang w:val="bg-BG"/>
              </w:rPr>
              <w:t>24</w:t>
            </w:r>
          </w:p>
        </w:tc>
        <w:tc>
          <w:tcPr>
            <w:tcW w:w="709" w:type="dxa"/>
            <w:shd w:val="clear" w:color="auto" w:fill="auto"/>
            <w:vAlign w:val="center"/>
          </w:tcPr>
          <w:p w:rsidR="00EA509D" w:rsidRPr="00FB3864" w:rsidRDefault="000019DE" w:rsidP="006C45AB">
            <w:pPr>
              <w:jc w:val="center"/>
              <w:rPr>
                <w:b/>
                <w:sz w:val="28"/>
                <w:szCs w:val="28"/>
                <w:lang w:val="bg-BG"/>
              </w:rPr>
            </w:pPr>
            <w:r w:rsidRPr="00FB3864">
              <w:rPr>
                <w:b/>
                <w:sz w:val="28"/>
                <w:szCs w:val="28"/>
                <w:lang w:val="bg-BG"/>
              </w:rPr>
              <w:t>63</w:t>
            </w:r>
          </w:p>
        </w:tc>
        <w:tc>
          <w:tcPr>
            <w:tcW w:w="567" w:type="dxa"/>
            <w:shd w:val="clear" w:color="auto" w:fill="auto"/>
            <w:vAlign w:val="center"/>
          </w:tcPr>
          <w:p w:rsidR="00EA509D" w:rsidRPr="00FB3864" w:rsidRDefault="000019DE" w:rsidP="006C45AB">
            <w:pPr>
              <w:jc w:val="center"/>
              <w:rPr>
                <w:b/>
                <w:sz w:val="28"/>
                <w:szCs w:val="28"/>
                <w:lang w:val="bg-BG"/>
              </w:rPr>
            </w:pPr>
            <w:r w:rsidRPr="00FB3864">
              <w:rPr>
                <w:b/>
                <w:sz w:val="28"/>
                <w:szCs w:val="28"/>
                <w:lang w:val="bg-BG"/>
              </w:rPr>
              <w:t>-</w:t>
            </w:r>
          </w:p>
        </w:tc>
      </w:tr>
    </w:tbl>
    <w:p w:rsidR="008628E6" w:rsidRPr="00B403F7" w:rsidRDefault="008628E6" w:rsidP="006C45AB">
      <w:pPr>
        <w:jc w:val="center"/>
        <w:rPr>
          <w:b/>
          <w:sz w:val="28"/>
          <w:szCs w:val="28"/>
          <w:lang w:val="bg-BG"/>
        </w:rPr>
      </w:pPr>
    </w:p>
    <w:p w:rsidR="003C5BF8" w:rsidRDefault="003C5BF8" w:rsidP="006C45AB">
      <w:pPr>
        <w:jc w:val="center"/>
        <w:rPr>
          <w:b/>
          <w:sz w:val="28"/>
          <w:szCs w:val="28"/>
          <w:lang w:val="bg-BG"/>
        </w:rPr>
      </w:pPr>
    </w:p>
    <w:p w:rsidR="003C5BF8" w:rsidRDefault="003C5BF8" w:rsidP="006C45AB">
      <w:pPr>
        <w:jc w:val="center"/>
        <w:rPr>
          <w:b/>
          <w:sz w:val="28"/>
          <w:szCs w:val="28"/>
          <w:lang w:val="bg-BG"/>
        </w:rPr>
      </w:pPr>
    </w:p>
    <w:p w:rsidR="003C5BF8" w:rsidRDefault="003C5BF8" w:rsidP="006C45AB">
      <w:pPr>
        <w:jc w:val="center"/>
        <w:rPr>
          <w:b/>
          <w:sz w:val="28"/>
          <w:szCs w:val="28"/>
          <w:lang w:val="bg-BG"/>
        </w:rPr>
      </w:pPr>
    </w:p>
    <w:p w:rsidR="003C5BF8" w:rsidRDefault="003C5BF8" w:rsidP="006C45AB">
      <w:pPr>
        <w:jc w:val="center"/>
        <w:rPr>
          <w:b/>
          <w:sz w:val="28"/>
          <w:szCs w:val="28"/>
          <w:lang w:val="bg-BG"/>
        </w:rPr>
      </w:pPr>
    </w:p>
    <w:p w:rsidR="003C5BF8" w:rsidRDefault="003C5BF8" w:rsidP="006C45AB">
      <w:pPr>
        <w:jc w:val="center"/>
        <w:rPr>
          <w:b/>
          <w:sz w:val="28"/>
          <w:szCs w:val="28"/>
          <w:lang w:val="bg-BG"/>
        </w:rPr>
      </w:pPr>
    </w:p>
    <w:p w:rsidR="003C5BF8" w:rsidRDefault="003C5BF8" w:rsidP="006C45AB">
      <w:pPr>
        <w:jc w:val="center"/>
        <w:rPr>
          <w:b/>
          <w:sz w:val="28"/>
          <w:szCs w:val="28"/>
          <w:lang w:val="bg-BG"/>
        </w:rPr>
      </w:pPr>
    </w:p>
    <w:p w:rsidR="003C5BF8" w:rsidRDefault="003C5BF8" w:rsidP="006C45AB">
      <w:pPr>
        <w:jc w:val="center"/>
        <w:rPr>
          <w:b/>
          <w:sz w:val="28"/>
          <w:szCs w:val="28"/>
          <w:lang w:val="bg-BG"/>
        </w:rPr>
      </w:pPr>
    </w:p>
    <w:p w:rsidR="003C5BF8" w:rsidRDefault="003C5BF8" w:rsidP="006C45AB">
      <w:pPr>
        <w:jc w:val="center"/>
        <w:rPr>
          <w:b/>
          <w:sz w:val="28"/>
          <w:szCs w:val="28"/>
          <w:lang w:val="bg-BG"/>
        </w:rPr>
      </w:pPr>
    </w:p>
    <w:p w:rsidR="003C5BF8" w:rsidRDefault="003C5BF8" w:rsidP="006C45AB">
      <w:pPr>
        <w:jc w:val="center"/>
        <w:rPr>
          <w:b/>
          <w:sz w:val="28"/>
          <w:szCs w:val="28"/>
          <w:lang w:val="bg-BG"/>
        </w:rPr>
      </w:pPr>
    </w:p>
    <w:p w:rsidR="003C5BF8" w:rsidRDefault="003C5BF8" w:rsidP="006C45AB">
      <w:pPr>
        <w:jc w:val="center"/>
        <w:rPr>
          <w:b/>
          <w:sz w:val="28"/>
          <w:szCs w:val="28"/>
          <w:lang w:val="bg-BG"/>
        </w:rPr>
      </w:pPr>
    </w:p>
    <w:p w:rsidR="00A3723C" w:rsidRPr="00B403F7" w:rsidRDefault="008209AD" w:rsidP="006C45AB">
      <w:pPr>
        <w:jc w:val="center"/>
        <w:rPr>
          <w:b/>
          <w:sz w:val="28"/>
          <w:szCs w:val="28"/>
          <w:lang w:val="bg-BG"/>
        </w:rPr>
      </w:pPr>
      <w:r w:rsidRPr="00B403F7">
        <w:rPr>
          <w:b/>
          <w:sz w:val="28"/>
          <w:szCs w:val="28"/>
          <w:lang w:val="bg-BG"/>
        </w:rPr>
        <w:lastRenderedPageBreak/>
        <w:t>2020</w:t>
      </w:r>
      <w:r w:rsidR="00F524A2" w:rsidRPr="00B403F7">
        <w:rPr>
          <w:b/>
          <w:sz w:val="28"/>
          <w:szCs w:val="28"/>
          <w:lang w:val="bg-BG"/>
        </w:rPr>
        <w:t xml:space="preserve"> година</w:t>
      </w:r>
    </w:p>
    <w:p w:rsidR="00D163A3" w:rsidRPr="00B403F7" w:rsidRDefault="00D163A3" w:rsidP="006C45AB">
      <w:pPr>
        <w:jc w:val="center"/>
        <w:rPr>
          <w:b/>
          <w:sz w:val="28"/>
          <w:szCs w:val="28"/>
          <w:lang w:val="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9"/>
        <w:gridCol w:w="709"/>
        <w:gridCol w:w="709"/>
        <w:gridCol w:w="708"/>
        <w:gridCol w:w="709"/>
        <w:gridCol w:w="709"/>
        <w:gridCol w:w="567"/>
        <w:gridCol w:w="709"/>
        <w:gridCol w:w="567"/>
      </w:tblGrid>
      <w:tr w:rsidR="008209AD" w:rsidRPr="00FB3864" w:rsidTr="00B41919">
        <w:trPr>
          <w:cantSplit/>
          <w:trHeight w:val="2689"/>
        </w:trPr>
        <w:tc>
          <w:tcPr>
            <w:tcW w:w="3510" w:type="dxa"/>
            <w:shd w:val="clear" w:color="auto" w:fill="auto"/>
          </w:tcPr>
          <w:p w:rsidR="008209AD" w:rsidRPr="00FB3864" w:rsidRDefault="008209AD" w:rsidP="006C45AB">
            <w:pPr>
              <w:jc w:val="center"/>
              <w:rPr>
                <w:sz w:val="28"/>
                <w:szCs w:val="28"/>
                <w:lang w:val="bg-BG"/>
              </w:rPr>
            </w:pPr>
          </w:p>
          <w:p w:rsidR="008209AD" w:rsidRPr="00FB3864" w:rsidRDefault="008209AD" w:rsidP="006C45AB">
            <w:pPr>
              <w:jc w:val="center"/>
              <w:rPr>
                <w:sz w:val="28"/>
                <w:szCs w:val="28"/>
                <w:lang w:val="bg-BG"/>
              </w:rPr>
            </w:pPr>
          </w:p>
          <w:p w:rsidR="008209AD" w:rsidRPr="00FB3864" w:rsidRDefault="008209AD" w:rsidP="006C45AB">
            <w:pPr>
              <w:jc w:val="center"/>
              <w:rPr>
                <w:sz w:val="28"/>
                <w:szCs w:val="28"/>
                <w:lang w:val="bg-BG"/>
              </w:rPr>
            </w:pPr>
          </w:p>
          <w:p w:rsidR="009766A1" w:rsidRPr="00FB3864" w:rsidRDefault="009766A1" w:rsidP="006C45AB">
            <w:pPr>
              <w:jc w:val="center"/>
              <w:rPr>
                <w:sz w:val="28"/>
                <w:szCs w:val="28"/>
                <w:lang w:val="bg-BG"/>
              </w:rPr>
            </w:pPr>
          </w:p>
          <w:p w:rsidR="008209AD" w:rsidRPr="00FB3864" w:rsidRDefault="008209AD" w:rsidP="006C45AB">
            <w:pPr>
              <w:jc w:val="center"/>
              <w:rPr>
                <w:sz w:val="28"/>
                <w:szCs w:val="28"/>
                <w:lang w:val="bg-BG"/>
              </w:rPr>
            </w:pPr>
            <w:r w:rsidRPr="00FB3864">
              <w:rPr>
                <w:sz w:val="28"/>
                <w:szCs w:val="28"/>
                <w:lang w:val="bg-BG"/>
              </w:rPr>
              <w:t>Глави НК</w:t>
            </w:r>
          </w:p>
        </w:tc>
        <w:tc>
          <w:tcPr>
            <w:tcW w:w="709" w:type="dxa"/>
            <w:shd w:val="clear" w:color="auto" w:fill="auto"/>
            <w:textDirection w:val="btLr"/>
            <w:vAlign w:val="center"/>
          </w:tcPr>
          <w:p w:rsidR="008209AD" w:rsidRPr="00FB3864" w:rsidRDefault="008209AD" w:rsidP="006C45AB">
            <w:pPr>
              <w:ind w:right="113"/>
              <w:rPr>
                <w:sz w:val="28"/>
                <w:szCs w:val="28"/>
                <w:lang w:val="bg-BG"/>
              </w:rPr>
            </w:pPr>
            <w:r w:rsidRPr="00FB3864">
              <w:rPr>
                <w:sz w:val="28"/>
                <w:szCs w:val="28"/>
                <w:lang w:val="bg-BG"/>
              </w:rPr>
              <w:t>Брой дела</w:t>
            </w:r>
          </w:p>
        </w:tc>
        <w:tc>
          <w:tcPr>
            <w:tcW w:w="709" w:type="dxa"/>
            <w:shd w:val="clear" w:color="auto" w:fill="auto"/>
            <w:textDirection w:val="btLr"/>
            <w:vAlign w:val="center"/>
          </w:tcPr>
          <w:p w:rsidR="008209AD" w:rsidRPr="00FB3864" w:rsidRDefault="008209AD" w:rsidP="006C45AB">
            <w:pPr>
              <w:ind w:right="113"/>
              <w:rPr>
                <w:sz w:val="28"/>
                <w:szCs w:val="28"/>
                <w:lang w:val="bg-BG"/>
              </w:rPr>
            </w:pPr>
            <w:r w:rsidRPr="00FB3864">
              <w:rPr>
                <w:sz w:val="28"/>
                <w:szCs w:val="28"/>
                <w:lang w:val="bg-BG"/>
              </w:rPr>
              <w:t>Осъдени</w:t>
            </w:r>
          </w:p>
        </w:tc>
        <w:tc>
          <w:tcPr>
            <w:tcW w:w="709" w:type="dxa"/>
            <w:shd w:val="clear" w:color="auto" w:fill="auto"/>
            <w:textDirection w:val="btLr"/>
            <w:vAlign w:val="center"/>
          </w:tcPr>
          <w:p w:rsidR="008209AD" w:rsidRPr="00FB3864" w:rsidRDefault="008209AD" w:rsidP="006C45AB">
            <w:pPr>
              <w:ind w:right="113"/>
              <w:rPr>
                <w:sz w:val="28"/>
                <w:szCs w:val="28"/>
                <w:lang w:val="bg-BG"/>
              </w:rPr>
            </w:pPr>
            <w:r w:rsidRPr="00FB3864">
              <w:rPr>
                <w:sz w:val="28"/>
                <w:szCs w:val="28"/>
                <w:lang w:val="bg-BG"/>
              </w:rPr>
              <w:t>В.т.ч.:</w:t>
            </w:r>
            <w:r w:rsidR="00D163A3" w:rsidRPr="00FB3864">
              <w:rPr>
                <w:sz w:val="28"/>
                <w:szCs w:val="28"/>
                <w:lang w:val="bg-BG"/>
              </w:rPr>
              <w:t xml:space="preserve"> </w:t>
            </w:r>
            <w:r w:rsidRPr="00FB3864">
              <w:rPr>
                <w:sz w:val="28"/>
                <w:szCs w:val="28"/>
                <w:lang w:val="bg-BG"/>
              </w:rPr>
              <w:t>Непълнолетни</w:t>
            </w:r>
          </w:p>
        </w:tc>
        <w:tc>
          <w:tcPr>
            <w:tcW w:w="708" w:type="dxa"/>
            <w:shd w:val="clear" w:color="auto" w:fill="auto"/>
            <w:textDirection w:val="btLr"/>
            <w:vAlign w:val="center"/>
          </w:tcPr>
          <w:p w:rsidR="009766A1" w:rsidRPr="00FB3864" w:rsidRDefault="008209AD" w:rsidP="009766A1">
            <w:pPr>
              <w:ind w:right="113"/>
              <w:rPr>
                <w:sz w:val="28"/>
                <w:szCs w:val="28"/>
                <w:lang w:val="bg-BG"/>
              </w:rPr>
            </w:pPr>
            <w:r w:rsidRPr="00FB3864">
              <w:rPr>
                <w:sz w:val="28"/>
                <w:szCs w:val="28"/>
                <w:lang w:val="bg-BG"/>
              </w:rPr>
              <w:t>Лишаване от</w:t>
            </w:r>
            <w:r w:rsidR="009766A1" w:rsidRPr="00FB3864">
              <w:rPr>
                <w:sz w:val="28"/>
                <w:szCs w:val="28"/>
                <w:lang w:val="bg-BG"/>
              </w:rPr>
              <w:t xml:space="preserve"> </w:t>
            </w:r>
            <w:r w:rsidRPr="00FB3864">
              <w:rPr>
                <w:sz w:val="28"/>
                <w:szCs w:val="28"/>
                <w:lang w:val="bg-BG"/>
              </w:rPr>
              <w:t xml:space="preserve">свобода </w:t>
            </w:r>
          </w:p>
          <w:p w:rsidR="008209AD" w:rsidRPr="00FB3864" w:rsidRDefault="008209AD" w:rsidP="009766A1">
            <w:pPr>
              <w:ind w:right="113"/>
              <w:rPr>
                <w:sz w:val="28"/>
                <w:szCs w:val="28"/>
                <w:lang w:val="bg-BG"/>
              </w:rPr>
            </w:pPr>
            <w:r w:rsidRPr="00FB3864">
              <w:rPr>
                <w:sz w:val="28"/>
                <w:szCs w:val="28"/>
                <w:lang w:val="bg-BG"/>
              </w:rPr>
              <w:t>до 3 г.</w:t>
            </w:r>
          </w:p>
        </w:tc>
        <w:tc>
          <w:tcPr>
            <w:tcW w:w="709" w:type="dxa"/>
            <w:shd w:val="clear" w:color="auto" w:fill="auto"/>
            <w:textDirection w:val="btLr"/>
            <w:vAlign w:val="center"/>
          </w:tcPr>
          <w:p w:rsidR="008209AD" w:rsidRPr="00FB3864" w:rsidRDefault="008209AD" w:rsidP="006C45AB">
            <w:pPr>
              <w:ind w:right="113"/>
              <w:rPr>
                <w:sz w:val="28"/>
                <w:szCs w:val="28"/>
                <w:lang w:val="bg-BG"/>
              </w:rPr>
            </w:pPr>
            <w:r w:rsidRPr="00FB3864">
              <w:rPr>
                <w:sz w:val="28"/>
                <w:szCs w:val="28"/>
                <w:lang w:val="bg-BG"/>
              </w:rPr>
              <w:t>В т.ч.условно</w:t>
            </w:r>
          </w:p>
        </w:tc>
        <w:tc>
          <w:tcPr>
            <w:tcW w:w="709" w:type="dxa"/>
            <w:shd w:val="clear" w:color="auto" w:fill="auto"/>
            <w:textDirection w:val="btLr"/>
            <w:vAlign w:val="center"/>
          </w:tcPr>
          <w:p w:rsidR="009766A1" w:rsidRPr="00FB3864" w:rsidRDefault="008209AD" w:rsidP="009766A1">
            <w:pPr>
              <w:ind w:right="113"/>
              <w:rPr>
                <w:sz w:val="28"/>
                <w:szCs w:val="28"/>
                <w:lang w:val="bg-BG"/>
              </w:rPr>
            </w:pPr>
            <w:r w:rsidRPr="00FB3864">
              <w:rPr>
                <w:sz w:val="28"/>
                <w:szCs w:val="28"/>
                <w:lang w:val="bg-BG"/>
              </w:rPr>
              <w:t>Лишаване от</w:t>
            </w:r>
            <w:r w:rsidR="009766A1" w:rsidRPr="00FB3864">
              <w:rPr>
                <w:sz w:val="28"/>
                <w:szCs w:val="28"/>
                <w:lang w:val="bg-BG"/>
              </w:rPr>
              <w:t xml:space="preserve"> </w:t>
            </w:r>
            <w:r w:rsidRPr="00FB3864">
              <w:rPr>
                <w:sz w:val="28"/>
                <w:szCs w:val="28"/>
                <w:lang w:val="bg-BG"/>
              </w:rPr>
              <w:t xml:space="preserve">свобода </w:t>
            </w:r>
          </w:p>
          <w:p w:rsidR="008209AD" w:rsidRPr="00FB3864" w:rsidRDefault="008209AD" w:rsidP="009766A1">
            <w:pPr>
              <w:ind w:right="113"/>
              <w:rPr>
                <w:sz w:val="28"/>
                <w:szCs w:val="28"/>
                <w:lang w:val="bg-BG"/>
              </w:rPr>
            </w:pPr>
            <w:r w:rsidRPr="00FB3864">
              <w:rPr>
                <w:sz w:val="28"/>
                <w:szCs w:val="28"/>
                <w:lang w:val="bg-BG"/>
              </w:rPr>
              <w:t>над 3 г.</w:t>
            </w:r>
          </w:p>
        </w:tc>
        <w:tc>
          <w:tcPr>
            <w:tcW w:w="567" w:type="dxa"/>
            <w:shd w:val="clear" w:color="auto" w:fill="auto"/>
            <w:textDirection w:val="btLr"/>
            <w:vAlign w:val="center"/>
          </w:tcPr>
          <w:p w:rsidR="008209AD" w:rsidRPr="00FB3864" w:rsidRDefault="008209AD" w:rsidP="006C45AB">
            <w:pPr>
              <w:ind w:right="113"/>
              <w:rPr>
                <w:sz w:val="28"/>
                <w:szCs w:val="28"/>
                <w:lang w:val="bg-BG"/>
              </w:rPr>
            </w:pPr>
            <w:r w:rsidRPr="00FB3864">
              <w:rPr>
                <w:sz w:val="28"/>
                <w:szCs w:val="28"/>
                <w:lang w:val="bg-BG"/>
              </w:rPr>
              <w:t>Глоба</w:t>
            </w:r>
          </w:p>
        </w:tc>
        <w:tc>
          <w:tcPr>
            <w:tcW w:w="709" w:type="dxa"/>
            <w:shd w:val="clear" w:color="auto" w:fill="auto"/>
            <w:textDirection w:val="btLr"/>
            <w:vAlign w:val="center"/>
          </w:tcPr>
          <w:p w:rsidR="008209AD" w:rsidRPr="00FB3864" w:rsidRDefault="008209AD" w:rsidP="006C45AB">
            <w:pPr>
              <w:ind w:right="113"/>
              <w:rPr>
                <w:sz w:val="28"/>
                <w:szCs w:val="28"/>
                <w:lang w:val="bg-BG"/>
              </w:rPr>
            </w:pPr>
            <w:r w:rsidRPr="00FB3864">
              <w:rPr>
                <w:sz w:val="28"/>
                <w:szCs w:val="28"/>
                <w:lang w:val="bg-BG"/>
              </w:rPr>
              <w:t>Пробация</w:t>
            </w:r>
          </w:p>
        </w:tc>
        <w:tc>
          <w:tcPr>
            <w:tcW w:w="567" w:type="dxa"/>
            <w:shd w:val="clear" w:color="auto" w:fill="auto"/>
            <w:textDirection w:val="btLr"/>
            <w:vAlign w:val="center"/>
          </w:tcPr>
          <w:p w:rsidR="008209AD" w:rsidRPr="00FB3864" w:rsidRDefault="008209AD" w:rsidP="006C45AB">
            <w:pPr>
              <w:ind w:right="113"/>
              <w:rPr>
                <w:sz w:val="28"/>
                <w:szCs w:val="28"/>
                <w:lang w:val="bg-BG"/>
              </w:rPr>
            </w:pPr>
            <w:r w:rsidRPr="00FB3864">
              <w:rPr>
                <w:sz w:val="28"/>
                <w:szCs w:val="28"/>
                <w:lang w:val="bg-BG"/>
              </w:rPr>
              <w:t>Др.наказания</w:t>
            </w:r>
          </w:p>
        </w:tc>
      </w:tr>
      <w:tr w:rsidR="008209AD" w:rsidRPr="00FB3864" w:rsidTr="008209AD">
        <w:tc>
          <w:tcPr>
            <w:tcW w:w="3510" w:type="dxa"/>
            <w:shd w:val="clear" w:color="auto" w:fill="auto"/>
            <w:vAlign w:val="center"/>
          </w:tcPr>
          <w:p w:rsidR="008209AD" w:rsidRPr="00FB3864" w:rsidRDefault="008209AD" w:rsidP="006C45AB">
            <w:pPr>
              <w:rPr>
                <w:sz w:val="28"/>
                <w:szCs w:val="28"/>
                <w:lang w:val="bg-BG"/>
              </w:rPr>
            </w:pPr>
            <w:r w:rsidRPr="00FB3864">
              <w:rPr>
                <w:sz w:val="28"/>
                <w:szCs w:val="28"/>
                <w:lang w:val="bg-BG"/>
              </w:rPr>
              <w:t>Престъпление против личността</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35</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33</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w:t>
            </w:r>
          </w:p>
        </w:tc>
        <w:tc>
          <w:tcPr>
            <w:tcW w:w="708"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19</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15</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2</w:t>
            </w:r>
          </w:p>
        </w:tc>
        <w:tc>
          <w:tcPr>
            <w:tcW w:w="567"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12</w:t>
            </w:r>
          </w:p>
        </w:tc>
        <w:tc>
          <w:tcPr>
            <w:tcW w:w="567"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w:t>
            </w:r>
          </w:p>
        </w:tc>
      </w:tr>
      <w:tr w:rsidR="008209AD" w:rsidRPr="00FB3864" w:rsidTr="008209AD">
        <w:tc>
          <w:tcPr>
            <w:tcW w:w="3510" w:type="dxa"/>
            <w:shd w:val="clear" w:color="auto" w:fill="auto"/>
            <w:vAlign w:val="center"/>
          </w:tcPr>
          <w:p w:rsidR="008209AD" w:rsidRPr="00FB3864" w:rsidRDefault="008209AD" w:rsidP="006C45AB">
            <w:pPr>
              <w:rPr>
                <w:sz w:val="28"/>
                <w:szCs w:val="28"/>
                <w:lang w:val="bg-BG"/>
              </w:rPr>
            </w:pPr>
            <w:r w:rsidRPr="00FB3864">
              <w:rPr>
                <w:sz w:val="28"/>
                <w:szCs w:val="28"/>
                <w:lang w:val="bg-BG"/>
              </w:rPr>
              <w:t>Престъпление против правата на гражданите</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2</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2</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w:t>
            </w:r>
          </w:p>
        </w:tc>
        <w:tc>
          <w:tcPr>
            <w:tcW w:w="708"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2</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2</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w:t>
            </w:r>
          </w:p>
        </w:tc>
        <w:tc>
          <w:tcPr>
            <w:tcW w:w="567"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w:t>
            </w:r>
          </w:p>
        </w:tc>
        <w:tc>
          <w:tcPr>
            <w:tcW w:w="567"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w:t>
            </w:r>
          </w:p>
        </w:tc>
      </w:tr>
      <w:tr w:rsidR="008209AD" w:rsidRPr="00FB3864" w:rsidTr="008209AD">
        <w:tc>
          <w:tcPr>
            <w:tcW w:w="3510" w:type="dxa"/>
            <w:shd w:val="clear" w:color="auto" w:fill="auto"/>
            <w:vAlign w:val="center"/>
          </w:tcPr>
          <w:p w:rsidR="008209AD" w:rsidRPr="00FB3864" w:rsidRDefault="008209AD" w:rsidP="006C45AB">
            <w:pPr>
              <w:rPr>
                <w:sz w:val="28"/>
                <w:szCs w:val="28"/>
                <w:lang w:val="bg-BG"/>
              </w:rPr>
            </w:pPr>
            <w:r w:rsidRPr="00FB3864">
              <w:rPr>
                <w:sz w:val="28"/>
                <w:szCs w:val="28"/>
                <w:lang w:val="bg-BG"/>
              </w:rPr>
              <w:t xml:space="preserve">Престъпление против брака, семейството и </w:t>
            </w:r>
            <w:proofErr w:type="spellStart"/>
            <w:r w:rsidRPr="00FB3864">
              <w:rPr>
                <w:sz w:val="28"/>
                <w:szCs w:val="28"/>
                <w:lang w:val="bg-BG"/>
              </w:rPr>
              <w:t>младежта</w:t>
            </w:r>
            <w:proofErr w:type="spellEnd"/>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31</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33</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w:t>
            </w:r>
          </w:p>
        </w:tc>
        <w:tc>
          <w:tcPr>
            <w:tcW w:w="708"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21</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19</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w:t>
            </w:r>
          </w:p>
        </w:tc>
        <w:tc>
          <w:tcPr>
            <w:tcW w:w="567"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10</w:t>
            </w:r>
          </w:p>
        </w:tc>
        <w:tc>
          <w:tcPr>
            <w:tcW w:w="567"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w:t>
            </w:r>
          </w:p>
        </w:tc>
      </w:tr>
      <w:tr w:rsidR="008209AD" w:rsidRPr="00FB3864" w:rsidTr="008209AD">
        <w:tc>
          <w:tcPr>
            <w:tcW w:w="3510" w:type="dxa"/>
            <w:shd w:val="clear" w:color="auto" w:fill="auto"/>
            <w:vAlign w:val="center"/>
          </w:tcPr>
          <w:p w:rsidR="008209AD" w:rsidRPr="00FB3864" w:rsidRDefault="008209AD" w:rsidP="006C45AB">
            <w:pPr>
              <w:rPr>
                <w:sz w:val="28"/>
                <w:szCs w:val="28"/>
                <w:lang w:val="bg-BG"/>
              </w:rPr>
            </w:pPr>
            <w:r w:rsidRPr="00FB3864">
              <w:rPr>
                <w:sz w:val="28"/>
                <w:szCs w:val="28"/>
                <w:lang w:val="bg-BG"/>
              </w:rPr>
              <w:t>Престъпление против собствеността</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97</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125</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12</w:t>
            </w:r>
          </w:p>
        </w:tc>
        <w:tc>
          <w:tcPr>
            <w:tcW w:w="708"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98</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45</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10</w:t>
            </w:r>
          </w:p>
        </w:tc>
        <w:tc>
          <w:tcPr>
            <w:tcW w:w="567"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2</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14</w:t>
            </w:r>
          </w:p>
        </w:tc>
        <w:tc>
          <w:tcPr>
            <w:tcW w:w="567"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w:t>
            </w:r>
          </w:p>
        </w:tc>
      </w:tr>
      <w:tr w:rsidR="008209AD" w:rsidRPr="00FB3864" w:rsidTr="008209AD">
        <w:tc>
          <w:tcPr>
            <w:tcW w:w="3510" w:type="dxa"/>
            <w:shd w:val="clear" w:color="auto" w:fill="auto"/>
            <w:vAlign w:val="center"/>
          </w:tcPr>
          <w:p w:rsidR="008209AD" w:rsidRPr="00FB3864" w:rsidRDefault="008209AD" w:rsidP="006C45AB">
            <w:pPr>
              <w:rPr>
                <w:sz w:val="28"/>
                <w:szCs w:val="28"/>
                <w:lang w:val="bg-BG"/>
              </w:rPr>
            </w:pPr>
            <w:r w:rsidRPr="00FB3864">
              <w:rPr>
                <w:sz w:val="28"/>
                <w:szCs w:val="28"/>
                <w:lang w:val="bg-BG"/>
              </w:rPr>
              <w:t>Престъпление против стопанството</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14</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14</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w:t>
            </w:r>
          </w:p>
        </w:tc>
        <w:tc>
          <w:tcPr>
            <w:tcW w:w="708"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10</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7</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w:t>
            </w:r>
          </w:p>
        </w:tc>
        <w:tc>
          <w:tcPr>
            <w:tcW w:w="567"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3</w:t>
            </w:r>
          </w:p>
        </w:tc>
        <w:tc>
          <w:tcPr>
            <w:tcW w:w="567"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w:t>
            </w:r>
          </w:p>
        </w:tc>
      </w:tr>
      <w:tr w:rsidR="008209AD" w:rsidRPr="00FB3864" w:rsidTr="008209AD">
        <w:tc>
          <w:tcPr>
            <w:tcW w:w="3510" w:type="dxa"/>
            <w:shd w:val="clear" w:color="auto" w:fill="auto"/>
            <w:vAlign w:val="center"/>
          </w:tcPr>
          <w:p w:rsidR="008209AD" w:rsidRPr="00FB3864" w:rsidRDefault="008209AD" w:rsidP="006C45AB">
            <w:pPr>
              <w:rPr>
                <w:sz w:val="28"/>
                <w:szCs w:val="28"/>
                <w:lang w:val="bg-BG"/>
              </w:rPr>
            </w:pPr>
            <w:r w:rsidRPr="00FB3864">
              <w:rPr>
                <w:sz w:val="28"/>
                <w:szCs w:val="28"/>
                <w:lang w:val="bg-BG"/>
              </w:rPr>
              <w:t>Престъпление против държавата, държавните органи и общ. организации</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w:t>
            </w:r>
          </w:p>
        </w:tc>
        <w:tc>
          <w:tcPr>
            <w:tcW w:w="708"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w:t>
            </w:r>
          </w:p>
        </w:tc>
        <w:tc>
          <w:tcPr>
            <w:tcW w:w="567"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w:t>
            </w:r>
          </w:p>
        </w:tc>
        <w:tc>
          <w:tcPr>
            <w:tcW w:w="567"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w:t>
            </w:r>
          </w:p>
        </w:tc>
      </w:tr>
      <w:tr w:rsidR="008209AD" w:rsidRPr="00FB3864" w:rsidTr="008209AD">
        <w:tc>
          <w:tcPr>
            <w:tcW w:w="3510" w:type="dxa"/>
            <w:shd w:val="clear" w:color="auto" w:fill="auto"/>
            <w:vAlign w:val="center"/>
          </w:tcPr>
          <w:p w:rsidR="008209AD" w:rsidRPr="00FB3864" w:rsidRDefault="008209AD" w:rsidP="006C45AB">
            <w:pPr>
              <w:rPr>
                <w:sz w:val="28"/>
                <w:szCs w:val="28"/>
                <w:lang w:val="bg-BG"/>
              </w:rPr>
            </w:pPr>
            <w:r w:rsidRPr="00FB3864">
              <w:rPr>
                <w:sz w:val="28"/>
                <w:szCs w:val="28"/>
                <w:lang w:val="bg-BG"/>
              </w:rPr>
              <w:t>Документни престъпления</w:t>
            </w:r>
          </w:p>
          <w:p w:rsidR="008209AD" w:rsidRPr="00FB3864" w:rsidRDefault="008209AD" w:rsidP="006C45AB">
            <w:pPr>
              <w:rPr>
                <w:sz w:val="28"/>
                <w:szCs w:val="28"/>
                <w:lang w:val="bg-BG"/>
              </w:rPr>
            </w:pP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10</w:t>
            </w:r>
          </w:p>
        </w:tc>
        <w:tc>
          <w:tcPr>
            <w:tcW w:w="709" w:type="dxa"/>
            <w:shd w:val="clear" w:color="auto" w:fill="auto"/>
            <w:vAlign w:val="center"/>
          </w:tcPr>
          <w:p w:rsidR="008209AD" w:rsidRPr="00FB3864" w:rsidRDefault="00AD0430" w:rsidP="006C45AB">
            <w:pPr>
              <w:jc w:val="center"/>
              <w:rPr>
                <w:sz w:val="28"/>
                <w:szCs w:val="28"/>
                <w:lang w:val="bg-BG"/>
              </w:rPr>
            </w:pPr>
            <w:r w:rsidRPr="00FB3864">
              <w:rPr>
                <w:sz w:val="28"/>
                <w:szCs w:val="28"/>
                <w:lang w:val="bg-BG"/>
              </w:rPr>
              <w:t>10</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w:t>
            </w:r>
          </w:p>
        </w:tc>
        <w:tc>
          <w:tcPr>
            <w:tcW w:w="708" w:type="dxa"/>
            <w:shd w:val="clear" w:color="auto" w:fill="auto"/>
            <w:vAlign w:val="center"/>
          </w:tcPr>
          <w:p w:rsidR="008209AD" w:rsidRPr="00FB3864" w:rsidRDefault="00AD0430" w:rsidP="006C45AB">
            <w:pPr>
              <w:jc w:val="center"/>
              <w:rPr>
                <w:sz w:val="28"/>
                <w:szCs w:val="28"/>
                <w:lang w:val="bg-BG"/>
              </w:rPr>
            </w:pPr>
            <w:r w:rsidRPr="00FB3864">
              <w:rPr>
                <w:sz w:val="28"/>
                <w:szCs w:val="28"/>
                <w:lang w:val="bg-BG"/>
              </w:rPr>
              <w:t>6</w:t>
            </w:r>
          </w:p>
        </w:tc>
        <w:tc>
          <w:tcPr>
            <w:tcW w:w="709" w:type="dxa"/>
            <w:shd w:val="clear" w:color="auto" w:fill="auto"/>
            <w:vAlign w:val="center"/>
          </w:tcPr>
          <w:p w:rsidR="008209AD" w:rsidRPr="00FB3864" w:rsidRDefault="00AD0430" w:rsidP="006C45AB">
            <w:pPr>
              <w:jc w:val="center"/>
              <w:rPr>
                <w:sz w:val="28"/>
                <w:szCs w:val="28"/>
                <w:lang w:val="bg-BG"/>
              </w:rPr>
            </w:pPr>
            <w:r w:rsidRPr="00FB3864">
              <w:rPr>
                <w:sz w:val="28"/>
                <w:szCs w:val="28"/>
                <w:lang w:val="bg-BG"/>
              </w:rPr>
              <w:t>6</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w:t>
            </w:r>
          </w:p>
        </w:tc>
        <w:tc>
          <w:tcPr>
            <w:tcW w:w="567" w:type="dxa"/>
            <w:shd w:val="clear" w:color="auto" w:fill="auto"/>
            <w:vAlign w:val="center"/>
          </w:tcPr>
          <w:p w:rsidR="008209AD" w:rsidRPr="00FB3864" w:rsidRDefault="00AD0430" w:rsidP="006C45AB">
            <w:pPr>
              <w:jc w:val="center"/>
              <w:rPr>
                <w:sz w:val="28"/>
                <w:szCs w:val="28"/>
                <w:lang w:val="bg-BG"/>
              </w:rPr>
            </w:pPr>
            <w:r w:rsidRPr="00FB3864">
              <w:rPr>
                <w:sz w:val="28"/>
                <w:szCs w:val="28"/>
                <w:lang w:val="bg-BG"/>
              </w:rPr>
              <w:t>-</w:t>
            </w:r>
          </w:p>
        </w:tc>
        <w:tc>
          <w:tcPr>
            <w:tcW w:w="709" w:type="dxa"/>
            <w:shd w:val="clear" w:color="auto" w:fill="auto"/>
            <w:vAlign w:val="center"/>
          </w:tcPr>
          <w:p w:rsidR="008209AD" w:rsidRPr="00FB3864" w:rsidRDefault="00AD0430" w:rsidP="006C45AB">
            <w:pPr>
              <w:jc w:val="center"/>
              <w:rPr>
                <w:sz w:val="28"/>
                <w:szCs w:val="28"/>
                <w:lang w:val="bg-BG"/>
              </w:rPr>
            </w:pPr>
            <w:r w:rsidRPr="00FB3864">
              <w:rPr>
                <w:sz w:val="28"/>
                <w:szCs w:val="28"/>
                <w:lang w:val="bg-BG"/>
              </w:rPr>
              <w:t>4</w:t>
            </w:r>
          </w:p>
        </w:tc>
        <w:tc>
          <w:tcPr>
            <w:tcW w:w="567"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w:t>
            </w:r>
          </w:p>
        </w:tc>
      </w:tr>
      <w:tr w:rsidR="008209AD" w:rsidRPr="00FB3864" w:rsidTr="008209AD">
        <w:tc>
          <w:tcPr>
            <w:tcW w:w="3510" w:type="dxa"/>
            <w:shd w:val="clear" w:color="auto" w:fill="auto"/>
            <w:vAlign w:val="center"/>
          </w:tcPr>
          <w:p w:rsidR="008209AD" w:rsidRPr="00FB3864" w:rsidRDefault="008209AD" w:rsidP="006C45AB">
            <w:pPr>
              <w:rPr>
                <w:sz w:val="28"/>
                <w:szCs w:val="28"/>
                <w:lang w:val="bg-BG"/>
              </w:rPr>
            </w:pPr>
            <w:r w:rsidRPr="00FB3864">
              <w:rPr>
                <w:sz w:val="28"/>
                <w:szCs w:val="28"/>
                <w:lang w:val="bg-BG"/>
              </w:rPr>
              <w:t xml:space="preserve">Престъпление против реда и </w:t>
            </w:r>
            <w:proofErr w:type="spellStart"/>
            <w:r w:rsidRPr="00FB3864">
              <w:rPr>
                <w:sz w:val="28"/>
                <w:szCs w:val="28"/>
                <w:lang w:val="bg-BG"/>
              </w:rPr>
              <w:t>обществ</w:t>
            </w:r>
            <w:proofErr w:type="spellEnd"/>
            <w:r w:rsidRPr="00FB3864">
              <w:rPr>
                <w:sz w:val="28"/>
                <w:szCs w:val="28"/>
                <w:lang w:val="bg-BG"/>
              </w:rPr>
              <w:t>. спокойствие</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18</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w:t>
            </w:r>
            <w:r w:rsidR="00AD0430" w:rsidRPr="00FB3864">
              <w:rPr>
                <w:sz w:val="28"/>
                <w:szCs w:val="28"/>
                <w:lang w:val="bg-BG"/>
              </w:rPr>
              <w:t>9</w:t>
            </w:r>
          </w:p>
        </w:tc>
        <w:tc>
          <w:tcPr>
            <w:tcW w:w="709" w:type="dxa"/>
            <w:shd w:val="clear" w:color="auto" w:fill="auto"/>
            <w:vAlign w:val="center"/>
          </w:tcPr>
          <w:p w:rsidR="008209AD" w:rsidRPr="00FB3864" w:rsidRDefault="00AD0430" w:rsidP="006C45AB">
            <w:pPr>
              <w:jc w:val="center"/>
              <w:rPr>
                <w:sz w:val="28"/>
                <w:szCs w:val="28"/>
                <w:lang w:val="bg-BG"/>
              </w:rPr>
            </w:pPr>
            <w:r w:rsidRPr="00FB3864">
              <w:rPr>
                <w:sz w:val="28"/>
                <w:szCs w:val="28"/>
                <w:lang w:val="bg-BG"/>
              </w:rPr>
              <w:t>-</w:t>
            </w:r>
          </w:p>
        </w:tc>
        <w:tc>
          <w:tcPr>
            <w:tcW w:w="708" w:type="dxa"/>
            <w:shd w:val="clear" w:color="auto" w:fill="auto"/>
            <w:vAlign w:val="center"/>
          </w:tcPr>
          <w:p w:rsidR="008209AD" w:rsidRPr="00FB3864" w:rsidRDefault="00AD0430" w:rsidP="006C45AB">
            <w:pPr>
              <w:jc w:val="center"/>
              <w:rPr>
                <w:sz w:val="28"/>
                <w:szCs w:val="28"/>
                <w:lang w:val="bg-BG"/>
              </w:rPr>
            </w:pPr>
            <w:r w:rsidRPr="00FB3864">
              <w:rPr>
                <w:sz w:val="28"/>
                <w:szCs w:val="28"/>
                <w:lang w:val="bg-BG"/>
              </w:rPr>
              <w:t>12</w:t>
            </w:r>
          </w:p>
        </w:tc>
        <w:tc>
          <w:tcPr>
            <w:tcW w:w="709" w:type="dxa"/>
            <w:shd w:val="clear" w:color="auto" w:fill="auto"/>
            <w:vAlign w:val="center"/>
          </w:tcPr>
          <w:p w:rsidR="008209AD" w:rsidRPr="00FB3864" w:rsidRDefault="00AD0430" w:rsidP="006C45AB">
            <w:pPr>
              <w:jc w:val="center"/>
              <w:rPr>
                <w:sz w:val="28"/>
                <w:szCs w:val="28"/>
                <w:lang w:val="bg-BG"/>
              </w:rPr>
            </w:pPr>
            <w:r w:rsidRPr="00FB3864">
              <w:rPr>
                <w:sz w:val="28"/>
                <w:szCs w:val="28"/>
                <w:lang w:val="bg-BG"/>
              </w:rPr>
              <w:t>11</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w:t>
            </w:r>
          </w:p>
        </w:tc>
        <w:tc>
          <w:tcPr>
            <w:tcW w:w="567" w:type="dxa"/>
            <w:shd w:val="clear" w:color="auto" w:fill="auto"/>
            <w:vAlign w:val="center"/>
          </w:tcPr>
          <w:p w:rsidR="008209AD" w:rsidRPr="00FB3864" w:rsidRDefault="00AD0430" w:rsidP="006C45AB">
            <w:pPr>
              <w:jc w:val="center"/>
              <w:rPr>
                <w:sz w:val="28"/>
                <w:szCs w:val="28"/>
                <w:lang w:val="bg-BG"/>
              </w:rPr>
            </w:pPr>
            <w:r w:rsidRPr="00FB3864">
              <w:rPr>
                <w:sz w:val="28"/>
                <w:szCs w:val="28"/>
                <w:lang w:val="bg-BG"/>
              </w:rPr>
              <w:t>2</w:t>
            </w:r>
          </w:p>
        </w:tc>
        <w:tc>
          <w:tcPr>
            <w:tcW w:w="709" w:type="dxa"/>
            <w:shd w:val="clear" w:color="auto" w:fill="auto"/>
            <w:vAlign w:val="center"/>
          </w:tcPr>
          <w:p w:rsidR="008209AD" w:rsidRPr="00FB3864" w:rsidRDefault="00AD0430" w:rsidP="006C45AB">
            <w:pPr>
              <w:jc w:val="center"/>
              <w:rPr>
                <w:sz w:val="28"/>
                <w:szCs w:val="28"/>
                <w:lang w:val="bg-BG"/>
              </w:rPr>
            </w:pPr>
            <w:r w:rsidRPr="00FB3864">
              <w:rPr>
                <w:sz w:val="28"/>
                <w:szCs w:val="28"/>
                <w:lang w:val="bg-BG"/>
              </w:rPr>
              <w:t>5</w:t>
            </w:r>
          </w:p>
        </w:tc>
        <w:tc>
          <w:tcPr>
            <w:tcW w:w="567" w:type="dxa"/>
            <w:shd w:val="clear" w:color="auto" w:fill="auto"/>
            <w:vAlign w:val="center"/>
          </w:tcPr>
          <w:p w:rsidR="008209AD" w:rsidRPr="00FB3864" w:rsidRDefault="00AD0430" w:rsidP="006C45AB">
            <w:pPr>
              <w:jc w:val="center"/>
              <w:rPr>
                <w:sz w:val="28"/>
                <w:szCs w:val="28"/>
                <w:lang w:val="bg-BG"/>
              </w:rPr>
            </w:pPr>
            <w:r w:rsidRPr="00FB3864">
              <w:rPr>
                <w:sz w:val="28"/>
                <w:szCs w:val="28"/>
                <w:lang w:val="bg-BG"/>
              </w:rPr>
              <w:t>-</w:t>
            </w:r>
          </w:p>
        </w:tc>
      </w:tr>
      <w:tr w:rsidR="008209AD" w:rsidRPr="00FB3864" w:rsidTr="008209AD">
        <w:tc>
          <w:tcPr>
            <w:tcW w:w="3510" w:type="dxa"/>
            <w:shd w:val="clear" w:color="auto" w:fill="auto"/>
            <w:vAlign w:val="center"/>
          </w:tcPr>
          <w:p w:rsidR="008209AD" w:rsidRPr="00FB3864" w:rsidRDefault="008209AD" w:rsidP="006C45AB">
            <w:pPr>
              <w:rPr>
                <w:sz w:val="28"/>
                <w:szCs w:val="28"/>
                <w:lang w:val="bg-BG"/>
              </w:rPr>
            </w:pPr>
            <w:proofErr w:type="spellStart"/>
            <w:r w:rsidRPr="00FB3864">
              <w:rPr>
                <w:sz w:val="28"/>
                <w:szCs w:val="28"/>
                <w:lang w:val="bg-BG"/>
              </w:rPr>
              <w:t>Общоопасни</w:t>
            </w:r>
            <w:proofErr w:type="spellEnd"/>
            <w:r w:rsidRPr="00FB3864">
              <w:rPr>
                <w:sz w:val="28"/>
                <w:szCs w:val="28"/>
                <w:lang w:val="bg-BG"/>
              </w:rPr>
              <w:t xml:space="preserve">  престъпления</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161</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w:t>
            </w:r>
            <w:r w:rsidR="00AD0430" w:rsidRPr="00FB3864">
              <w:rPr>
                <w:sz w:val="28"/>
                <w:szCs w:val="28"/>
                <w:lang w:val="bg-BG"/>
              </w:rPr>
              <w:t>62</w:t>
            </w:r>
          </w:p>
        </w:tc>
        <w:tc>
          <w:tcPr>
            <w:tcW w:w="709" w:type="dxa"/>
            <w:shd w:val="clear" w:color="auto" w:fill="auto"/>
            <w:vAlign w:val="center"/>
          </w:tcPr>
          <w:p w:rsidR="008209AD" w:rsidRPr="00FB3864" w:rsidRDefault="00AD0430" w:rsidP="006C45AB">
            <w:pPr>
              <w:jc w:val="center"/>
              <w:rPr>
                <w:sz w:val="28"/>
                <w:szCs w:val="28"/>
                <w:lang w:val="bg-BG"/>
              </w:rPr>
            </w:pPr>
            <w:r w:rsidRPr="00FB3864">
              <w:rPr>
                <w:sz w:val="28"/>
                <w:szCs w:val="28"/>
                <w:lang w:val="bg-BG"/>
              </w:rPr>
              <w:t>2</w:t>
            </w:r>
          </w:p>
        </w:tc>
        <w:tc>
          <w:tcPr>
            <w:tcW w:w="708" w:type="dxa"/>
            <w:shd w:val="clear" w:color="auto" w:fill="auto"/>
            <w:vAlign w:val="center"/>
          </w:tcPr>
          <w:p w:rsidR="008209AD" w:rsidRPr="00FB3864" w:rsidRDefault="00AD0430" w:rsidP="006C45AB">
            <w:pPr>
              <w:jc w:val="center"/>
              <w:rPr>
                <w:sz w:val="28"/>
                <w:szCs w:val="28"/>
                <w:lang w:val="bg-BG"/>
              </w:rPr>
            </w:pPr>
            <w:r w:rsidRPr="00FB3864">
              <w:rPr>
                <w:sz w:val="28"/>
                <w:szCs w:val="28"/>
                <w:lang w:val="bg-BG"/>
              </w:rPr>
              <w:t>137</w:t>
            </w:r>
          </w:p>
        </w:tc>
        <w:tc>
          <w:tcPr>
            <w:tcW w:w="709" w:type="dxa"/>
            <w:shd w:val="clear" w:color="auto" w:fill="auto"/>
            <w:vAlign w:val="center"/>
          </w:tcPr>
          <w:p w:rsidR="008209AD" w:rsidRPr="00FB3864" w:rsidRDefault="00AD0430" w:rsidP="006C45AB">
            <w:pPr>
              <w:jc w:val="center"/>
              <w:rPr>
                <w:sz w:val="28"/>
                <w:szCs w:val="28"/>
                <w:lang w:val="bg-BG"/>
              </w:rPr>
            </w:pPr>
            <w:r w:rsidRPr="00FB3864">
              <w:rPr>
                <w:sz w:val="28"/>
                <w:szCs w:val="28"/>
                <w:lang w:val="bg-BG"/>
              </w:rPr>
              <w:t>118</w:t>
            </w:r>
          </w:p>
        </w:tc>
        <w:tc>
          <w:tcPr>
            <w:tcW w:w="709"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w:t>
            </w:r>
          </w:p>
        </w:tc>
        <w:tc>
          <w:tcPr>
            <w:tcW w:w="567"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1</w:t>
            </w:r>
            <w:r w:rsidR="00AD0430" w:rsidRPr="00FB3864">
              <w:rPr>
                <w:sz w:val="28"/>
                <w:szCs w:val="28"/>
                <w:lang w:val="bg-BG"/>
              </w:rPr>
              <w:t>4</w:t>
            </w:r>
          </w:p>
        </w:tc>
        <w:tc>
          <w:tcPr>
            <w:tcW w:w="709" w:type="dxa"/>
            <w:shd w:val="clear" w:color="auto" w:fill="auto"/>
            <w:vAlign w:val="center"/>
          </w:tcPr>
          <w:p w:rsidR="008209AD" w:rsidRPr="00FB3864" w:rsidRDefault="00AD0430" w:rsidP="006C45AB">
            <w:pPr>
              <w:jc w:val="center"/>
              <w:rPr>
                <w:sz w:val="28"/>
                <w:szCs w:val="28"/>
                <w:lang w:val="bg-BG"/>
              </w:rPr>
            </w:pPr>
            <w:r w:rsidRPr="00FB3864">
              <w:rPr>
                <w:sz w:val="28"/>
                <w:szCs w:val="28"/>
                <w:lang w:val="bg-BG"/>
              </w:rPr>
              <w:t>11</w:t>
            </w:r>
          </w:p>
        </w:tc>
        <w:tc>
          <w:tcPr>
            <w:tcW w:w="567" w:type="dxa"/>
            <w:shd w:val="clear" w:color="auto" w:fill="auto"/>
            <w:vAlign w:val="center"/>
          </w:tcPr>
          <w:p w:rsidR="008209AD" w:rsidRPr="00FB3864" w:rsidRDefault="008209AD" w:rsidP="006C45AB">
            <w:pPr>
              <w:jc w:val="center"/>
              <w:rPr>
                <w:sz w:val="28"/>
                <w:szCs w:val="28"/>
                <w:lang w:val="bg-BG"/>
              </w:rPr>
            </w:pPr>
            <w:r w:rsidRPr="00FB3864">
              <w:rPr>
                <w:sz w:val="28"/>
                <w:szCs w:val="28"/>
                <w:lang w:val="bg-BG"/>
              </w:rPr>
              <w:t>-</w:t>
            </w:r>
          </w:p>
        </w:tc>
      </w:tr>
      <w:tr w:rsidR="008209AD" w:rsidRPr="00FB3864" w:rsidTr="00B41919">
        <w:tc>
          <w:tcPr>
            <w:tcW w:w="3510" w:type="dxa"/>
            <w:shd w:val="clear" w:color="auto" w:fill="auto"/>
            <w:vAlign w:val="center"/>
          </w:tcPr>
          <w:p w:rsidR="008209AD" w:rsidRPr="00FB3864" w:rsidRDefault="008209AD" w:rsidP="00B41919">
            <w:pPr>
              <w:rPr>
                <w:b/>
                <w:sz w:val="28"/>
                <w:szCs w:val="28"/>
                <w:lang w:val="bg-BG"/>
              </w:rPr>
            </w:pPr>
            <w:r w:rsidRPr="00FB3864">
              <w:rPr>
                <w:b/>
                <w:sz w:val="28"/>
                <w:szCs w:val="28"/>
                <w:lang w:val="bg-BG"/>
              </w:rPr>
              <w:t>ОБЩО:</w:t>
            </w:r>
          </w:p>
          <w:p w:rsidR="008209AD" w:rsidRPr="00FB3864" w:rsidRDefault="008209AD" w:rsidP="00B41919">
            <w:pPr>
              <w:rPr>
                <w:b/>
                <w:sz w:val="28"/>
                <w:szCs w:val="28"/>
                <w:lang w:val="bg-BG"/>
              </w:rPr>
            </w:pPr>
          </w:p>
        </w:tc>
        <w:tc>
          <w:tcPr>
            <w:tcW w:w="709" w:type="dxa"/>
            <w:shd w:val="clear" w:color="auto" w:fill="auto"/>
            <w:vAlign w:val="center"/>
          </w:tcPr>
          <w:p w:rsidR="008209AD" w:rsidRPr="00FB3864" w:rsidRDefault="008209AD" w:rsidP="00B41919">
            <w:pPr>
              <w:rPr>
                <w:b/>
                <w:sz w:val="28"/>
                <w:szCs w:val="28"/>
                <w:lang w:val="bg-BG"/>
              </w:rPr>
            </w:pPr>
            <w:r w:rsidRPr="00FB3864">
              <w:rPr>
                <w:b/>
                <w:sz w:val="28"/>
                <w:szCs w:val="28"/>
                <w:lang w:val="bg-BG"/>
              </w:rPr>
              <w:t>369</w:t>
            </w:r>
          </w:p>
        </w:tc>
        <w:tc>
          <w:tcPr>
            <w:tcW w:w="709" w:type="dxa"/>
            <w:shd w:val="clear" w:color="auto" w:fill="auto"/>
            <w:vAlign w:val="center"/>
          </w:tcPr>
          <w:p w:rsidR="008209AD" w:rsidRPr="00FB3864" w:rsidRDefault="008209AD" w:rsidP="00B41919">
            <w:pPr>
              <w:rPr>
                <w:b/>
                <w:sz w:val="28"/>
                <w:szCs w:val="28"/>
                <w:lang w:val="bg-BG"/>
              </w:rPr>
            </w:pPr>
            <w:r w:rsidRPr="00FB3864">
              <w:rPr>
                <w:b/>
                <w:sz w:val="28"/>
                <w:szCs w:val="28"/>
                <w:lang w:val="bg-BG"/>
              </w:rPr>
              <w:t>3</w:t>
            </w:r>
            <w:r w:rsidR="00AD0430" w:rsidRPr="00FB3864">
              <w:rPr>
                <w:b/>
                <w:sz w:val="28"/>
                <w:szCs w:val="28"/>
                <w:lang w:val="bg-BG"/>
              </w:rPr>
              <w:t>99</w:t>
            </w:r>
          </w:p>
        </w:tc>
        <w:tc>
          <w:tcPr>
            <w:tcW w:w="709" w:type="dxa"/>
            <w:shd w:val="clear" w:color="auto" w:fill="auto"/>
            <w:vAlign w:val="center"/>
          </w:tcPr>
          <w:p w:rsidR="008209AD" w:rsidRPr="00FB3864" w:rsidRDefault="008209AD" w:rsidP="00B41919">
            <w:pPr>
              <w:rPr>
                <w:b/>
                <w:sz w:val="28"/>
                <w:szCs w:val="28"/>
                <w:lang w:val="bg-BG"/>
              </w:rPr>
            </w:pPr>
            <w:r w:rsidRPr="00FB3864">
              <w:rPr>
                <w:b/>
                <w:sz w:val="28"/>
                <w:szCs w:val="28"/>
                <w:lang w:val="bg-BG"/>
              </w:rPr>
              <w:t>1</w:t>
            </w:r>
            <w:r w:rsidR="00AD0430" w:rsidRPr="00FB3864">
              <w:rPr>
                <w:b/>
                <w:sz w:val="28"/>
                <w:szCs w:val="28"/>
                <w:lang w:val="bg-BG"/>
              </w:rPr>
              <w:t>5</w:t>
            </w:r>
          </w:p>
        </w:tc>
        <w:tc>
          <w:tcPr>
            <w:tcW w:w="708" w:type="dxa"/>
            <w:shd w:val="clear" w:color="auto" w:fill="auto"/>
            <w:vAlign w:val="center"/>
          </w:tcPr>
          <w:p w:rsidR="008209AD" w:rsidRPr="00FB3864" w:rsidRDefault="00AD0430" w:rsidP="00B41919">
            <w:pPr>
              <w:rPr>
                <w:b/>
                <w:sz w:val="28"/>
                <w:szCs w:val="28"/>
                <w:lang w:val="bg-BG"/>
              </w:rPr>
            </w:pPr>
            <w:r w:rsidRPr="00FB3864">
              <w:rPr>
                <w:b/>
                <w:sz w:val="28"/>
                <w:szCs w:val="28"/>
                <w:lang w:val="bg-BG"/>
              </w:rPr>
              <w:t>306</w:t>
            </w:r>
          </w:p>
        </w:tc>
        <w:tc>
          <w:tcPr>
            <w:tcW w:w="709" w:type="dxa"/>
            <w:shd w:val="clear" w:color="auto" w:fill="auto"/>
            <w:vAlign w:val="center"/>
          </w:tcPr>
          <w:p w:rsidR="008209AD" w:rsidRPr="00FB3864" w:rsidRDefault="00AD0430" w:rsidP="00B41919">
            <w:pPr>
              <w:rPr>
                <w:b/>
                <w:sz w:val="28"/>
                <w:szCs w:val="28"/>
                <w:lang w:val="bg-BG"/>
              </w:rPr>
            </w:pPr>
            <w:r w:rsidRPr="00FB3864">
              <w:rPr>
                <w:b/>
                <w:sz w:val="28"/>
                <w:szCs w:val="28"/>
                <w:lang w:val="bg-BG"/>
              </w:rPr>
              <w:t>224</w:t>
            </w:r>
          </w:p>
        </w:tc>
        <w:tc>
          <w:tcPr>
            <w:tcW w:w="709" w:type="dxa"/>
            <w:shd w:val="clear" w:color="auto" w:fill="auto"/>
            <w:vAlign w:val="center"/>
          </w:tcPr>
          <w:p w:rsidR="008209AD" w:rsidRPr="00FB3864" w:rsidRDefault="00AD0430" w:rsidP="00B41919">
            <w:pPr>
              <w:rPr>
                <w:b/>
                <w:sz w:val="28"/>
                <w:szCs w:val="28"/>
                <w:lang w:val="bg-BG"/>
              </w:rPr>
            </w:pPr>
            <w:r w:rsidRPr="00FB3864">
              <w:rPr>
                <w:b/>
                <w:sz w:val="28"/>
                <w:szCs w:val="28"/>
                <w:lang w:val="bg-BG"/>
              </w:rPr>
              <w:t>12</w:t>
            </w:r>
          </w:p>
        </w:tc>
        <w:tc>
          <w:tcPr>
            <w:tcW w:w="567" w:type="dxa"/>
            <w:shd w:val="clear" w:color="auto" w:fill="auto"/>
            <w:vAlign w:val="center"/>
          </w:tcPr>
          <w:p w:rsidR="008209AD" w:rsidRPr="00FB3864" w:rsidRDefault="008209AD" w:rsidP="00B41919">
            <w:pPr>
              <w:rPr>
                <w:b/>
                <w:sz w:val="28"/>
                <w:szCs w:val="28"/>
                <w:lang w:val="bg-BG"/>
              </w:rPr>
            </w:pPr>
            <w:r w:rsidRPr="00FB3864">
              <w:rPr>
                <w:b/>
                <w:sz w:val="28"/>
                <w:szCs w:val="28"/>
                <w:lang w:val="bg-BG"/>
              </w:rPr>
              <w:t>2</w:t>
            </w:r>
            <w:r w:rsidR="00AD0430" w:rsidRPr="00FB3864">
              <w:rPr>
                <w:b/>
                <w:sz w:val="28"/>
                <w:szCs w:val="28"/>
                <w:lang w:val="bg-BG"/>
              </w:rPr>
              <w:t>0</w:t>
            </w:r>
          </w:p>
        </w:tc>
        <w:tc>
          <w:tcPr>
            <w:tcW w:w="709" w:type="dxa"/>
            <w:shd w:val="clear" w:color="auto" w:fill="auto"/>
            <w:vAlign w:val="center"/>
          </w:tcPr>
          <w:p w:rsidR="008209AD" w:rsidRPr="00FB3864" w:rsidRDefault="00AD0430" w:rsidP="00B41919">
            <w:pPr>
              <w:rPr>
                <w:b/>
                <w:sz w:val="28"/>
                <w:szCs w:val="28"/>
                <w:lang w:val="bg-BG"/>
              </w:rPr>
            </w:pPr>
            <w:r w:rsidRPr="00FB3864">
              <w:rPr>
                <w:b/>
                <w:sz w:val="28"/>
                <w:szCs w:val="28"/>
                <w:lang w:val="bg-BG"/>
              </w:rPr>
              <w:t>59</w:t>
            </w:r>
          </w:p>
        </w:tc>
        <w:tc>
          <w:tcPr>
            <w:tcW w:w="567" w:type="dxa"/>
            <w:shd w:val="clear" w:color="auto" w:fill="auto"/>
            <w:vAlign w:val="center"/>
          </w:tcPr>
          <w:p w:rsidR="008209AD" w:rsidRPr="00FB3864" w:rsidRDefault="00AD0430" w:rsidP="00B41919">
            <w:pPr>
              <w:rPr>
                <w:b/>
                <w:sz w:val="28"/>
                <w:szCs w:val="28"/>
                <w:lang w:val="bg-BG"/>
              </w:rPr>
            </w:pPr>
            <w:r w:rsidRPr="00FB3864">
              <w:rPr>
                <w:b/>
                <w:sz w:val="28"/>
                <w:szCs w:val="28"/>
                <w:lang w:val="bg-BG"/>
              </w:rPr>
              <w:t>2</w:t>
            </w:r>
          </w:p>
        </w:tc>
      </w:tr>
    </w:tbl>
    <w:p w:rsidR="00320F05" w:rsidRPr="00B403F7" w:rsidRDefault="00320F05" w:rsidP="006C45AB">
      <w:pPr>
        <w:jc w:val="center"/>
        <w:rPr>
          <w:b/>
          <w:sz w:val="28"/>
          <w:szCs w:val="28"/>
          <w:lang w:val="bg-BG"/>
        </w:rPr>
      </w:pPr>
    </w:p>
    <w:p w:rsidR="009E4688" w:rsidRPr="00DA37EF" w:rsidRDefault="009E4688" w:rsidP="009E4688">
      <w:pPr>
        <w:ind w:firstLine="708"/>
        <w:jc w:val="both"/>
        <w:rPr>
          <w:sz w:val="28"/>
          <w:szCs w:val="28"/>
          <w:lang w:val="bg-BG" w:eastAsia="en-US"/>
        </w:rPr>
      </w:pPr>
      <w:r w:rsidRPr="00DA37EF">
        <w:rPr>
          <w:sz w:val="28"/>
          <w:szCs w:val="28"/>
          <w:lang w:val="bg-BG" w:eastAsia="en-US"/>
        </w:rPr>
        <w:t xml:space="preserve">В наказателното отделение през 2022 г. са работили съдиите Радослава </w:t>
      </w:r>
      <w:proofErr w:type="spellStart"/>
      <w:r w:rsidRPr="00DA37EF">
        <w:rPr>
          <w:sz w:val="28"/>
          <w:szCs w:val="28"/>
          <w:lang w:val="bg-BG" w:eastAsia="en-US"/>
        </w:rPr>
        <w:t>Маждракова</w:t>
      </w:r>
      <w:proofErr w:type="spellEnd"/>
      <w:r w:rsidRPr="00DA37EF">
        <w:rPr>
          <w:sz w:val="28"/>
          <w:szCs w:val="28"/>
          <w:lang w:val="bg-BG" w:eastAsia="en-US"/>
        </w:rPr>
        <w:t>, Невена Иванова, Тодор Тодоров, Михаил Михайлов и Деян Илиев.</w:t>
      </w:r>
    </w:p>
    <w:p w:rsidR="009E4688" w:rsidRPr="00DA37EF" w:rsidRDefault="009E4688" w:rsidP="009E4688">
      <w:pPr>
        <w:ind w:firstLine="708"/>
        <w:jc w:val="both"/>
        <w:rPr>
          <w:sz w:val="28"/>
          <w:szCs w:val="28"/>
          <w:lang w:val="bg-BG" w:eastAsia="en-US"/>
        </w:rPr>
      </w:pPr>
      <w:r w:rsidRPr="00DA37EF">
        <w:rPr>
          <w:sz w:val="28"/>
          <w:szCs w:val="28"/>
          <w:lang w:val="bg-BG" w:eastAsia="en-US"/>
        </w:rPr>
        <w:t xml:space="preserve">С въвеждането през м. април 2021 г. на Единната информационна система в Районен съд – Казанлък и ползването на платен отпуск на магистратите от наказателното отделение </w:t>
      </w:r>
      <w:r>
        <w:rPr>
          <w:sz w:val="28"/>
          <w:szCs w:val="28"/>
          <w:lang w:val="bg-BG" w:eastAsia="en-US"/>
        </w:rPr>
        <w:t xml:space="preserve">се отчете </w:t>
      </w:r>
      <w:r w:rsidRPr="00DA37EF">
        <w:rPr>
          <w:sz w:val="28"/>
          <w:szCs w:val="28"/>
          <w:lang w:val="bg-BG" w:eastAsia="en-US"/>
        </w:rPr>
        <w:t xml:space="preserve">разлика в натовареността при разпределение в отделните групи дела, </w:t>
      </w:r>
      <w:r>
        <w:rPr>
          <w:sz w:val="28"/>
          <w:szCs w:val="28"/>
          <w:lang w:val="bg-BG" w:eastAsia="en-US"/>
        </w:rPr>
        <w:t xml:space="preserve">като </w:t>
      </w:r>
      <w:r w:rsidRPr="00DA37EF">
        <w:rPr>
          <w:sz w:val="28"/>
          <w:szCs w:val="28"/>
          <w:lang w:val="bg-BG" w:eastAsia="en-US"/>
        </w:rPr>
        <w:t xml:space="preserve">през 2022 г. вече </w:t>
      </w:r>
      <w:r>
        <w:rPr>
          <w:sz w:val="28"/>
          <w:szCs w:val="28"/>
          <w:lang w:val="bg-BG" w:eastAsia="en-US"/>
        </w:rPr>
        <w:t>с</w:t>
      </w:r>
      <w:r w:rsidRPr="00DA37EF">
        <w:rPr>
          <w:sz w:val="28"/>
          <w:szCs w:val="28"/>
          <w:lang w:val="bg-BG" w:eastAsia="en-US"/>
        </w:rPr>
        <w:t>е преодоля</w:t>
      </w:r>
      <w:r>
        <w:rPr>
          <w:sz w:val="28"/>
          <w:szCs w:val="28"/>
          <w:lang w:val="bg-BG" w:eastAsia="en-US"/>
        </w:rPr>
        <w:t>в</w:t>
      </w:r>
      <w:r w:rsidRPr="00DA37EF">
        <w:rPr>
          <w:sz w:val="28"/>
          <w:szCs w:val="28"/>
          <w:lang w:val="bg-BG" w:eastAsia="en-US"/>
        </w:rPr>
        <w:t xml:space="preserve">а. </w:t>
      </w:r>
    </w:p>
    <w:p w:rsidR="009E4688" w:rsidRPr="00DA37EF" w:rsidRDefault="009E4688" w:rsidP="009E4688">
      <w:pPr>
        <w:ind w:firstLine="708"/>
        <w:jc w:val="both"/>
        <w:rPr>
          <w:sz w:val="28"/>
          <w:szCs w:val="28"/>
          <w:lang w:val="bg-BG" w:eastAsia="en-US"/>
        </w:rPr>
      </w:pPr>
      <w:r w:rsidRPr="00DA37EF">
        <w:rPr>
          <w:sz w:val="28"/>
          <w:szCs w:val="28"/>
          <w:lang w:val="bg-BG" w:eastAsia="en-US"/>
        </w:rPr>
        <w:t xml:space="preserve">Следва да се отчете също, че Административният ръководител участва в разпределението на наказателни дела с 80% натовареност в отделните групи и на 100% в делата, разпределяни по дежурство. Разликата в броя на делата се получава от постъплението на делата, разпределяни на дежурен съдия и от броят на делата, останали несвършени от съответния съдия в края на </w:t>
      </w:r>
      <w:r w:rsidRPr="00DA37EF">
        <w:rPr>
          <w:sz w:val="28"/>
          <w:szCs w:val="28"/>
          <w:lang w:val="bg-BG" w:eastAsia="en-US"/>
        </w:rPr>
        <w:lastRenderedPageBreak/>
        <w:t>предходната година. За резултатите на всеки съдия в наказателното отделение е приложена таблица.</w:t>
      </w:r>
    </w:p>
    <w:p w:rsidR="009E4688" w:rsidRPr="00974061" w:rsidRDefault="009E4688" w:rsidP="009E4688">
      <w:pPr>
        <w:ind w:firstLine="708"/>
        <w:jc w:val="both"/>
        <w:rPr>
          <w:sz w:val="16"/>
          <w:szCs w:val="16"/>
          <w:lang w:val="bg-BG" w:eastAsia="en-US"/>
        </w:rPr>
      </w:pPr>
    </w:p>
    <w:p w:rsidR="009E4688" w:rsidRPr="00DA37EF" w:rsidRDefault="009E4688" w:rsidP="009E4688">
      <w:pPr>
        <w:ind w:firstLine="708"/>
        <w:jc w:val="both"/>
        <w:rPr>
          <w:sz w:val="28"/>
          <w:szCs w:val="28"/>
          <w:lang w:val="bg-BG" w:eastAsia="en-US"/>
        </w:rPr>
      </w:pPr>
      <w:r w:rsidRPr="00DA37EF">
        <w:rPr>
          <w:sz w:val="28"/>
          <w:szCs w:val="28"/>
          <w:lang w:val="bg-BG" w:eastAsia="en-US"/>
        </w:rPr>
        <w:t xml:space="preserve">Въз основа на заповед на Административния ръководител ежемесечно съдебните секретари изготвят писмени справки по съдии, чрез които се проследява движението на делата и спазването на кратките срокове, предвидени в НПК, както и справки за дела с просрочени съдебни актове. Регулярната проверка на срочните книги от административния ръководител също дава възможност да се проследяват движението и сроковете по наказателни дела. Не е имало необходимост да се предприемат съответни мерки, тъй като съдебните актове, изготвяни от магистратите, са били винаги в </w:t>
      </w:r>
      <w:proofErr w:type="spellStart"/>
      <w:r w:rsidRPr="00DA37EF">
        <w:rPr>
          <w:sz w:val="28"/>
          <w:szCs w:val="28"/>
          <w:lang w:val="bg-BG" w:eastAsia="en-US"/>
        </w:rPr>
        <w:t>законоустановения</w:t>
      </w:r>
      <w:proofErr w:type="spellEnd"/>
      <w:r w:rsidRPr="00DA37EF">
        <w:rPr>
          <w:sz w:val="28"/>
          <w:szCs w:val="28"/>
          <w:lang w:val="bg-BG" w:eastAsia="en-US"/>
        </w:rPr>
        <w:t xml:space="preserve"> срок. Това е отличен показател за работата на съдиите от наказателното отделение. </w:t>
      </w:r>
    </w:p>
    <w:p w:rsidR="001B1285" w:rsidRPr="003C5BF8" w:rsidRDefault="001B1285" w:rsidP="006C45AB">
      <w:pPr>
        <w:ind w:firstLine="708"/>
        <w:jc w:val="both"/>
        <w:rPr>
          <w:sz w:val="16"/>
          <w:szCs w:val="16"/>
          <w:lang w:eastAsia="en-US"/>
        </w:rPr>
      </w:pPr>
    </w:p>
    <w:p w:rsidR="009E4688" w:rsidRPr="00DA37EF" w:rsidRDefault="009E4688" w:rsidP="009E4688">
      <w:pPr>
        <w:ind w:firstLine="708"/>
        <w:jc w:val="both"/>
        <w:rPr>
          <w:sz w:val="28"/>
          <w:szCs w:val="28"/>
          <w:lang w:val="bg-BG" w:eastAsia="en-US"/>
        </w:rPr>
      </w:pPr>
      <w:r w:rsidRPr="00DA37EF">
        <w:rPr>
          <w:sz w:val="28"/>
          <w:szCs w:val="28"/>
          <w:lang w:val="bg-BG" w:eastAsia="en-US"/>
        </w:rPr>
        <w:t xml:space="preserve">През 2022 г. са обжалвани и </w:t>
      </w:r>
      <w:proofErr w:type="spellStart"/>
      <w:r w:rsidRPr="00DA37EF">
        <w:rPr>
          <w:sz w:val="28"/>
          <w:szCs w:val="28"/>
          <w:lang w:val="bg-BG" w:eastAsia="en-US"/>
        </w:rPr>
        <w:t>протестирани</w:t>
      </w:r>
      <w:proofErr w:type="spellEnd"/>
      <w:r w:rsidRPr="00DA37EF">
        <w:rPr>
          <w:b/>
          <w:sz w:val="28"/>
          <w:szCs w:val="28"/>
          <w:lang w:val="bg-BG" w:eastAsia="en-US"/>
        </w:rPr>
        <w:t xml:space="preserve"> </w:t>
      </w:r>
      <w:r w:rsidRPr="00DA37EF">
        <w:rPr>
          <w:sz w:val="28"/>
          <w:szCs w:val="28"/>
          <w:lang w:val="bg-BG" w:eastAsia="en-US"/>
        </w:rPr>
        <w:t xml:space="preserve">общо </w:t>
      </w:r>
      <w:r w:rsidRPr="00DA37EF">
        <w:rPr>
          <w:b/>
          <w:sz w:val="28"/>
          <w:szCs w:val="28"/>
          <w:lang w:val="bg-BG" w:eastAsia="en-US"/>
        </w:rPr>
        <w:t>144</w:t>
      </w:r>
      <w:r w:rsidRPr="00DA37EF">
        <w:rPr>
          <w:sz w:val="28"/>
          <w:szCs w:val="28"/>
          <w:lang w:val="bg-BG" w:eastAsia="en-US"/>
        </w:rPr>
        <w:t xml:space="preserve"> съдебни акта, постановени по наказателни дела, от които по дела от административно- наказателен характер – 68 бр. </w:t>
      </w:r>
    </w:p>
    <w:p w:rsidR="009E4688" w:rsidRPr="00974061" w:rsidRDefault="009E4688" w:rsidP="009E4688">
      <w:pPr>
        <w:ind w:firstLine="708"/>
        <w:jc w:val="both"/>
        <w:rPr>
          <w:sz w:val="16"/>
          <w:szCs w:val="16"/>
          <w:lang w:val="bg-BG" w:eastAsia="en-US"/>
        </w:rPr>
      </w:pPr>
    </w:p>
    <w:p w:rsidR="009E4688" w:rsidRPr="00DA37EF" w:rsidRDefault="009E4688" w:rsidP="009E4688">
      <w:pPr>
        <w:ind w:firstLine="708"/>
        <w:jc w:val="both"/>
        <w:rPr>
          <w:sz w:val="28"/>
          <w:szCs w:val="28"/>
          <w:lang w:val="bg-BG" w:eastAsia="en-US"/>
        </w:rPr>
      </w:pPr>
      <w:r w:rsidRPr="00DA37EF">
        <w:rPr>
          <w:sz w:val="28"/>
          <w:szCs w:val="28"/>
          <w:lang w:val="bg-BG" w:eastAsia="en-US"/>
        </w:rPr>
        <w:t xml:space="preserve">През календарната 2022 г. са върнати от горната инстанция </w:t>
      </w:r>
      <w:r w:rsidRPr="00DA37EF">
        <w:rPr>
          <w:b/>
          <w:sz w:val="28"/>
          <w:szCs w:val="28"/>
          <w:lang w:val="bg-BG" w:eastAsia="en-US"/>
        </w:rPr>
        <w:t>127 бр.</w:t>
      </w:r>
      <w:r w:rsidRPr="00DA37EF">
        <w:rPr>
          <w:sz w:val="28"/>
          <w:szCs w:val="28"/>
          <w:lang w:val="bg-BG" w:eastAsia="en-US"/>
        </w:rPr>
        <w:t xml:space="preserve"> съдебни актове, от които 83 бр. са оставени в сила (73 бр. присъди и решения и 10 бр. определения), 35 бр.  са отменени (28 бр. присъди и решения и 7 бр. определения) и 9 бр. са изменени (7 бр. присъди и решения и 2 бр. определения). В процентно изражение потвърдените актове представляват 65,35%, отменените – 27,55%, изменените – 7,09%. Процентите са изчислени към обжалваните, върнати през календарната година съдебни актове, а не към подлежащите на обжалване актове.</w:t>
      </w:r>
    </w:p>
    <w:p w:rsidR="009E4688" w:rsidRPr="00DA37EF" w:rsidRDefault="009E4688" w:rsidP="009E4688">
      <w:pPr>
        <w:ind w:firstLine="708"/>
        <w:jc w:val="both"/>
        <w:rPr>
          <w:sz w:val="28"/>
          <w:szCs w:val="28"/>
          <w:lang w:val="bg-BG" w:eastAsia="en-US"/>
        </w:rPr>
      </w:pPr>
      <w:r w:rsidRPr="00DA37EF">
        <w:rPr>
          <w:i/>
          <w:sz w:val="28"/>
          <w:szCs w:val="28"/>
          <w:lang w:val="bg-BG" w:eastAsia="en-US"/>
        </w:rPr>
        <w:t>(За сравнение:</w:t>
      </w:r>
      <w:r w:rsidRPr="00DA37EF">
        <w:rPr>
          <w:sz w:val="28"/>
          <w:szCs w:val="28"/>
          <w:lang w:val="bg-BG" w:eastAsia="en-US"/>
        </w:rPr>
        <w:t xml:space="preserve"> през 2021 г. са обжалвани и </w:t>
      </w:r>
      <w:proofErr w:type="spellStart"/>
      <w:r w:rsidRPr="00DA37EF">
        <w:rPr>
          <w:sz w:val="28"/>
          <w:szCs w:val="28"/>
          <w:lang w:val="bg-BG" w:eastAsia="en-US"/>
        </w:rPr>
        <w:t>протестирани</w:t>
      </w:r>
      <w:proofErr w:type="spellEnd"/>
      <w:r w:rsidRPr="00DA37EF">
        <w:rPr>
          <w:b/>
          <w:sz w:val="28"/>
          <w:szCs w:val="28"/>
          <w:lang w:val="bg-BG" w:eastAsia="en-US"/>
        </w:rPr>
        <w:t xml:space="preserve"> </w:t>
      </w:r>
      <w:r w:rsidRPr="00DA37EF">
        <w:rPr>
          <w:sz w:val="28"/>
          <w:szCs w:val="28"/>
          <w:lang w:val="bg-BG" w:eastAsia="en-US"/>
        </w:rPr>
        <w:t>общо 178 бр. съдебни актове, постановени по наказателни дела, от които: 40 бр. присъди, 117 бр. решения и 21 бр. определения и разпореждания</w:t>
      </w:r>
      <w:r w:rsidRPr="00DA37EF">
        <w:rPr>
          <w:b/>
          <w:sz w:val="28"/>
          <w:szCs w:val="28"/>
          <w:lang w:val="bg-BG" w:eastAsia="en-US"/>
        </w:rPr>
        <w:t xml:space="preserve">. </w:t>
      </w:r>
      <w:r w:rsidRPr="00DA37EF">
        <w:rPr>
          <w:sz w:val="28"/>
          <w:szCs w:val="28"/>
          <w:lang w:val="bg-BG" w:eastAsia="en-US"/>
        </w:rPr>
        <w:t>От тях по дела от административно- наказателен характер – 105 бр. През календарната 2021 г. са  върнати от горната инстанция 204 бр. съдебни актове, от които оставени в сила са 127 бр.  (109 бр. присъди и решения и 18 бр. определения), изцяло отменени – 59 бр., изменени – 10 бр.). В процентно изражение потвърдените актове представляват 62,25%, отменените – 28,92% и изменените са 4,90%</w:t>
      </w:r>
      <w:r>
        <w:rPr>
          <w:sz w:val="28"/>
          <w:szCs w:val="28"/>
          <w:lang w:val="bg-BG" w:eastAsia="en-US"/>
        </w:rPr>
        <w:t>;</w:t>
      </w:r>
      <w:r w:rsidRPr="00DA37EF">
        <w:rPr>
          <w:sz w:val="28"/>
          <w:szCs w:val="28"/>
          <w:lang w:val="bg-BG" w:eastAsia="en-US"/>
        </w:rPr>
        <w:t xml:space="preserve"> </w:t>
      </w:r>
    </w:p>
    <w:p w:rsidR="009E4688" w:rsidRPr="00DA37EF" w:rsidRDefault="009E4688" w:rsidP="009E4688">
      <w:pPr>
        <w:ind w:firstLine="708"/>
        <w:jc w:val="both"/>
        <w:rPr>
          <w:sz w:val="28"/>
          <w:szCs w:val="28"/>
          <w:lang w:val="bg-BG" w:eastAsia="en-US"/>
        </w:rPr>
      </w:pPr>
      <w:r w:rsidRPr="00DA37EF">
        <w:rPr>
          <w:sz w:val="28"/>
          <w:szCs w:val="28"/>
          <w:lang w:val="bg-BG" w:eastAsia="en-US"/>
        </w:rPr>
        <w:t xml:space="preserve">През 2020 г. са обжалвани и </w:t>
      </w:r>
      <w:proofErr w:type="spellStart"/>
      <w:r w:rsidRPr="00DA37EF">
        <w:rPr>
          <w:sz w:val="28"/>
          <w:szCs w:val="28"/>
          <w:lang w:val="bg-BG" w:eastAsia="en-US"/>
        </w:rPr>
        <w:t>протестирани</w:t>
      </w:r>
      <w:proofErr w:type="spellEnd"/>
      <w:r w:rsidRPr="00DA37EF">
        <w:rPr>
          <w:b/>
          <w:sz w:val="28"/>
          <w:szCs w:val="28"/>
          <w:lang w:val="bg-BG" w:eastAsia="en-US"/>
        </w:rPr>
        <w:t xml:space="preserve"> </w:t>
      </w:r>
      <w:r w:rsidRPr="00DA37EF">
        <w:rPr>
          <w:sz w:val="28"/>
          <w:szCs w:val="28"/>
          <w:lang w:val="bg-BG" w:eastAsia="en-US"/>
        </w:rPr>
        <w:t>общо 164 бр. съдебни актове, постановени по наказателни дела, от които: 30 бр. присъди, 99 бр. решения и 35 бр. определения и разпореждания</w:t>
      </w:r>
      <w:r w:rsidRPr="00DA37EF">
        <w:rPr>
          <w:b/>
          <w:sz w:val="28"/>
          <w:szCs w:val="28"/>
          <w:lang w:val="bg-BG" w:eastAsia="en-US"/>
        </w:rPr>
        <w:t xml:space="preserve">. </w:t>
      </w:r>
      <w:r w:rsidRPr="00DA37EF">
        <w:rPr>
          <w:sz w:val="28"/>
          <w:szCs w:val="28"/>
          <w:lang w:val="bg-BG" w:eastAsia="en-US"/>
        </w:rPr>
        <w:t>От тях по дела от административно- наказателен характер – 98 бр. През календарната 2020 г. са върнати от горната инстанция 140 бр. съдебни актове, от които оставени в сила са 131 бр. (67 бр. присъди и решения и 20 бр. определения), изцяло отменени са 48 бр., изменени – 5 бр.). В процентно изражение  потвърдените актове представляват 62,14%, отменените – 34,29% и изменените са 3,57%).</w:t>
      </w:r>
    </w:p>
    <w:p w:rsidR="009E4688" w:rsidRPr="00974061" w:rsidRDefault="009E4688" w:rsidP="009E4688">
      <w:pPr>
        <w:ind w:firstLine="708"/>
        <w:jc w:val="both"/>
        <w:rPr>
          <w:sz w:val="16"/>
          <w:szCs w:val="16"/>
          <w:lang w:val="bg-BG" w:eastAsia="en-US"/>
        </w:rPr>
      </w:pPr>
    </w:p>
    <w:p w:rsidR="009E4688" w:rsidRPr="00DA37EF" w:rsidRDefault="009E4688" w:rsidP="009E4688">
      <w:pPr>
        <w:ind w:firstLine="708"/>
        <w:jc w:val="both"/>
        <w:rPr>
          <w:sz w:val="28"/>
          <w:szCs w:val="28"/>
          <w:lang w:val="bg-BG" w:eastAsia="en-US"/>
        </w:rPr>
      </w:pPr>
      <w:r w:rsidRPr="00DA37EF">
        <w:rPr>
          <w:sz w:val="28"/>
          <w:szCs w:val="28"/>
          <w:lang w:val="bg-BG" w:eastAsia="en-US"/>
        </w:rPr>
        <w:t>Констатира се увеличение на потвърдените съдебни актове (в процентно изражение) в сравнение с 2021 г.</w:t>
      </w:r>
    </w:p>
    <w:p w:rsidR="00674DFA" w:rsidRPr="003C5BF8" w:rsidRDefault="00674DFA" w:rsidP="006C45AB">
      <w:pPr>
        <w:ind w:firstLine="708"/>
        <w:jc w:val="both"/>
        <w:rPr>
          <w:sz w:val="16"/>
          <w:szCs w:val="16"/>
          <w:lang w:val="bg-BG" w:eastAsia="en-US"/>
        </w:rPr>
      </w:pPr>
    </w:p>
    <w:p w:rsidR="009E4688" w:rsidRPr="00DA37EF" w:rsidRDefault="009E4688" w:rsidP="009E4688">
      <w:pPr>
        <w:ind w:firstLine="708"/>
        <w:jc w:val="both"/>
        <w:rPr>
          <w:sz w:val="28"/>
          <w:szCs w:val="28"/>
          <w:lang w:val="bg-BG" w:eastAsia="en-US"/>
        </w:rPr>
      </w:pPr>
      <w:r w:rsidRPr="00DA37EF">
        <w:rPr>
          <w:sz w:val="28"/>
          <w:szCs w:val="28"/>
          <w:lang w:val="bg-BG" w:eastAsia="en-US"/>
        </w:rPr>
        <w:t xml:space="preserve">Като основни причини за отмяна на съдебните актове по наказателни дела от страна на горните инстанции следва да се посочат неотчетени от съда </w:t>
      </w:r>
      <w:proofErr w:type="spellStart"/>
      <w:r w:rsidRPr="00DA37EF">
        <w:rPr>
          <w:sz w:val="28"/>
          <w:szCs w:val="28"/>
          <w:lang w:val="bg-BG" w:eastAsia="en-US"/>
        </w:rPr>
        <w:t>отстраними</w:t>
      </w:r>
      <w:proofErr w:type="spellEnd"/>
      <w:r w:rsidRPr="00DA37EF">
        <w:rPr>
          <w:sz w:val="28"/>
          <w:szCs w:val="28"/>
          <w:lang w:val="bg-BG" w:eastAsia="en-US"/>
        </w:rPr>
        <w:t xml:space="preserve"> съществени процесуални нарушения, допуснати в хода на </w:t>
      </w:r>
      <w:r w:rsidRPr="00DA37EF">
        <w:rPr>
          <w:sz w:val="28"/>
          <w:szCs w:val="28"/>
          <w:lang w:val="bg-BG" w:eastAsia="en-US"/>
        </w:rPr>
        <w:lastRenderedPageBreak/>
        <w:t xml:space="preserve">досъдебното производство, допуснати от самия съдебен състав, както и неправилно приложение на материалния закон по отменените предимно от Административен съд – Стара Загора съдебни актове. </w:t>
      </w:r>
    </w:p>
    <w:p w:rsidR="009E4688" w:rsidRPr="00B403F7" w:rsidRDefault="009E4688" w:rsidP="006C45AB">
      <w:pPr>
        <w:ind w:firstLine="708"/>
        <w:jc w:val="both"/>
        <w:rPr>
          <w:sz w:val="16"/>
          <w:szCs w:val="16"/>
          <w:lang w:val="bg-BG" w:eastAsia="en-US"/>
        </w:rPr>
      </w:pPr>
    </w:p>
    <w:p w:rsidR="009E4688" w:rsidRPr="00DA37EF" w:rsidRDefault="009E4688" w:rsidP="009E4688">
      <w:pPr>
        <w:ind w:firstLine="708"/>
        <w:jc w:val="center"/>
        <w:rPr>
          <w:b/>
          <w:sz w:val="28"/>
          <w:szCs w:val="28"/>
          <w:lang w:val="bg-BG" w:eastAsia="en-US"/>
        </w:rPr>
      </w:pPr>
      <w:r w:rsidRPr="00DA37EF">
        <w:rPr>
          <w:b/>
          <w:sz w:val="28"/>
          <w:szCs w:val="28"/>
          <w:lang w:val="bg-BG" w:eastAsia="en-US"/>
        </w:rPr>
        <w:t>БЮРО „СЪДИМОСТ“ при Районен съд – Казанлък</w:t>
      </w:r>
    </w:p>
    <w:p w:rsidR="009E4688" w:rsidRPr="00974061" w:rsidRDefault="009E4688" w:rsidP="009E4688">
      <w:pPr>
        <w:ind w:firstLine="708"/>
        <w:rPr>
          <w:b/>
          <w:sz w:val="16"/>
          <w:szCs w:val="16"/>
          <w:lang w:val="bg-BG" w:eastAsia="en-US"/>
        </w:rPr>
      </w:pPr>
    </w:p>
    <w:p w:rsidR="009E4688" w:rsidRPr="00DA37EF" w:rsidRDefault="009E4688" w:rsidP="009E4688">
      <w:pPr>
        <w:autoSpaceDE w:val="0"/>
        <w:autoSpaceDN w:val="0"/>
        <w:adjustRightInd w:val="0"/>
        <w:ind w:firstLine="708"/>
        <w:jc w:val="both"/>
        <w:rPr>
          <w:sz w:val="28"/>
          <w:szCs w:val="28"/>
          <w:lang w:val="bg-BG" w:eastAsia="en-US"/>
        </w:rPr>
      </w:pPr>
      <w:r w:rsidRPr="00DA37EF">
        <w:rPr>
          <w:sz w:val="28"/>
          <w:szCs w:val="28"/>
          <w:lang w:val="bg-BG" w:eastAsia="en-US"/>
        </w:rPr>
        <w:t xml:space="preserve">В бюро „Съдимост“ през 2022 г. са издадени </w:t>
      </w:r>
      <w:r w:rsidRPr="00DA37EF">
        <w:rPr>
          <w:b/>
          <w:sz w:val="28"/>
          <w:szCs w:val="28"/>
          <w:lang w:val="bg-BG" w:eastAsia="en-US"/>
        </w:rPr>
        <w:t>6819</w:t>
      </w:r>
      <w:r w:rsidRPr="00DA37EF">
        <w:rPr>
          <w:sz w:val="28"/>
          <w:szCs w:val="28"/>
          <w:lang w:val="bg-BG" w:eastAsia="en-US"/>
        </w:rPr>
        <w:t xml:space="preserve"> свидетелства за съдимост  и  </w:t>
      </w:r>
      <w:r w:rsidRPr="00DA37EF">
        <w:rPr>
          <w:b/>
          <w:sz w:val="28"/>
          <w:szCs w:val="28"/>
          <w:lang w:val="bg-BG" w:eastAsia="en-US"/>
        </w:rPr>
        <w:t>3233</w:t>
      </w:r>
      <w:r w:rsidRPr="00DA37EF">
        <w:rPr>
          <w:sz w:val="28"/>
          <w:szCs w:val="28"/>
          <w:lang w:val="bg-BG" w:eastAsia="en-US"/>
        </w:rPr>
        <w:t xml:space="preserve"> справки за съдимост, като са обработени </w:t>
      </w:r>
      <w:r w:rsidRPr="00DA37EF">
        <w:rPr>
          <w:b/>
          <w:sz w:val="28"/>
          <w:szCs w:val="28"/>
          <w:lang w:val="bg-BG" w:eastAsia="en-US"/>
        </w:rPr>
        <w:t>1991</w:t>
      </w:r>
      <w:r w:rsidRPr="00DA37EF">
        <w:rPr>
          <w:sz w:val="28"/>
          <w:szCs w:val="28"/>
          <w:lang w:val="bg-BG" w:eastAsia="en-US"/>
        </w:rPr>
        <w:t xml:space="preserve"> бюлетини</w:t>
      </w:r>
      <w:r>
        <w:rPr>
          <w:sz w:val="28"/>
          <w:szCs w:val="28"/>
          <w:lang w:val="bg-BG" w:eastAsia="en-US"/>
        </w:rPr>
        <w:t xml:space="preserve"> </w:t>
      </w:r>
      <w:r w:rsidRPr="00DA37EF">
        <w:rPr>
          <w:i/>
          <w:sz w:val="28"/>
          <w:szCs w:val="28"/>
          <w:lang w:val="bg-BG" w:eastAsia="en-US"/>
        </w:rPr>
        <w:t>(За сравнение:</w:t>
      </w:r>
      <w:r w:rsidRPr="00DA37EF">
        <w:rPr>
          <w:sz w:val="28"/>
          <w:szCs w:val="28"/>
          <w:lang w:val="bg-BG" w:eastAsia="en-US"/>
        </w:rPr>
        <w:t xml:space="preserve"> през 2021 г. са издадени 5984 свидетелства за съдимост  и  3012 справки за съдимост, като са обработени 545 бюлетини; през 2020 г. – 6418 свидетелства за съдимост  и  2864 справки за съдимост, като са обработени 525 бюлетини; през 2019 г. – 6916 свидетелства за съдимост  и  2291 справки за съдимост, като са обработени 456 бюлетини).</w:t>
      </w:r>
    </w:p>
    <w:p w:rsidR="009E4688" w:rsidRPr="00DA37EF" w:rsidRDefault="009E4688" w:rsidP="009E4688">
      <w:pPr>
        <w:ind w:firstLine="708"/>
        <w:jc w:val="both"/>
        <w:rPr>
          <w:sz w:val="28"/>
          <w:szCs w:val="28"/>
          <w:lang w:val="bg-BG" w:eastAsia="en-US"/>
        </w:rPr>
      </w:pPr>
      <w:r w:rsidRPr="00DA37EF">
        <w:rPr>
          <w:sz w:val="28"/>
          <w:szCs w:val="28"/>
          <w:lang w:val="bg-BG" w:eastAsia="en-US"/>
        </w:rPr>
        <w:t xml:space="preserve">В бюро „Съдимост” работи един съдебен служител. При отсъствие на </w:t>
      </w:r>
      <w:proofErr w:type="spellStart"/>
      <w:r w:rsidRPr="00DA37EF">
        <w:rPr>
          <w:sz w:val="28"/>
          <w:szCs w:val="28"/>
          <w:lang w:val="bg-BG" w:eastAsia="en-US"/>
        </w:rPr>
        <w:t>титуляра</w:t>
      </w:r>
      <w:proofErr w:type="spellEnd"/>
      <w:r w:rsidRPr="00DA37EF">
        <w:rPr>
          <w:sz w:val="28"/>
          <w:szCs w:val="28"/>
          <w:lang w:val="bg-BG" w:eastAsia="en-US"/>
        </w:rPr>
        <w:t>, последният се замества от друг съдебен служител, обучен да работи в бюро „Съдимост“.</w:t>
      </w:r>
    </w:p>
    <w:p w:rsidR="000F6DD8" w:rsidRDefault="009E4688" w:rsidP="003C5BF8">
      <w:pPr>
        <w:ind w:firstLine="708"/>
        <w:jc w:val="both"/>
        <w:rPr>
          <w:sz w:val="28"/>
          <w:szCs w:val="28"/>
          <w:lang w:val="bg-BG" w:eastAsia="en-US"/>
        </w:rPr>
      </w:pPr>
      <w:r w:rsidRPr="00DA37EF">
        <w:rPr>
          <w:sz w:val="28"/>
          <w:szCs w:val="28"/>
          <w:lang w:val="bg-BG" w:eastAsia="en-US"/>
        </w:rPr>
        <w:t>През годината не са допускани забавяния при издаване на справките и свидетелствата за съдимост.</w:t>
      </w:r>
    </w:p>
    <w:p w:rsidR="003C5BF8" w:rsidRPr="003C5BF8" w:rsidRDefault="003C5BF8" w:rsidP="003C5BF8">
      <w:pPr>
        <w:ind w:firstLine="708"/>
        <w:jc w:val="both"/>
        <w:rPr>
          <w:sz w:val="16"/>
          <w:szCs w:val="16"/>
          <w:lang w:val="bg-BG" w:eastAsia="en-US"/>
        </w:rPr>
      </w:pPr>
    </w:p>
    <w:p w:rsidR="000A7D7C" w:rsidRPr="00B403F7" w:rsidRDefault="00523BFF" w:rsidP="006C45AB">
      <w:pPr>
        <w:ind w:firstLine="708"/>
        <w:jc w:val="center"/>
        <w:rPr>
          <w:b/>
          <w:sz w:val="28"/>
          <w:szCs w:val="28"/>
          <w:lang w:val="bg-BG" w:eastAsia="en-US"/>
        </w:rPr>
      </w:pPr>
      <w:r w:rsidRPr="00B403F7">
        <w:rPr>
          <w:b/>
          <w:sz w:val="28"/>
          <w:szCs w:val="28"/>
          <w:lang w:val="bg-BG" w:eastAsia="en-US"/>
        </w:rPr>
        <w:t>Г</w:t>
      </w:r>
      <w:r w:rsidR="000A7D7C" w:rsidRPr="00B403F7">
        <w:rPr>
          <w:b/>
          <w:sz w:val="28"/>
          <w:szCs w:val="28"/>
          <w:lang w:val="bg-BG" w:eastAsia="en-US"/>
        </w:rPr>
        <w:t>РАЖДАНСКИ ДЕЛА</w:t>
      </w:r>
    </w:p>
    <w:p w:rsidR="000A7D7C" w:rsidRPr="00B403F7" w:rsidRDefault="000A7D7C" w:rsidP="006C45AB">
      <w:pPr>
        <w:tabs>
          <w:tab w:val="left" w:pos="708"/>
          <w:tab w:val="left" w:pos="1190"/>
        </w:tabs>
        <w:jc w:val="both"/>
        <w:rPr>
          <w:b/>
          <w:sz w:val="16"/>
          <w:szCs w:val="16"/>
          <w:lang w:val="bg-BG" w:eastAsia="en-US"/>
        </w:rPr>
      </w:pPr>
      <w:r w:rsidRPr="00B403F7">
        <w:rPr>
          <w:b/>
          <w:sz w:val="28"/>
          <w:szCs w:val="28"/>
          <w:lang w:val="bg-BG" w:eastAsia="en-US"/>
        </w:rPr>
        <w:tab/>
      </w:r>
      <w:r w:rsidR="002540B0" w:rsidRPr="00B403F7">
        <w:rPr>
          <w:b/>
          <w:sz w:val="28"/>
          <w:szCs w:val="28"/>
          <w:lang w:val="bg-BG" w:eastAsia="en-US"/>
        </w:rPr>
        <w:tab/>
      </w:r>
    </w:p>
    <w:p w:rsidR="00FC3D13" w:rsidRPr="00DA37EF" w:rsidRDefault="00FC3D13" w:rsidP="00FC3D13">
      <w:pPr>
        <w:ind w:firstLine="708"/>
        <w:jc w:val="both"/>
        <w:rPr>
          <w:sz w:val="28"/>
          <w:szCs w:val="28"/>
          <w:lang w:val="bg-BG" w:eastAsia="en-US"/>
        </w:rPr>
      </w:pPr>
      <w:r w:rsidRPr="00DA37EF">
        <w:rPr>
          <w:sz w:val="28"/>
          <w:szCs w:val="28"/>
          <w:lang w:val="bg-BG" w:eastAsia="en-US"/>
        </w:rPr>
        <w:t xml:space="preserve">През 2022 г. в съда са постъпили </w:t>
      </w:r>
      <w:r w:rsidRPr="00DA37EF">
        <w:rPr>
          <w:b/>
          <w:sz w:val="28"/>
          <w:szCs w:val="28"/>
          <w:lang w:val="bg-BG" w:eastAsia="en-US"/>
        </w:rPr>
        <w:t>3082 бр.</w:t>
      </w:r>
      <w:r w:rsidRPr="00DA37EF">
        <w:rPr>
          <w:sz w:val="28"/>
          <w:szCs w:val="28"/>
          <w:lang w:val="bg-BG" w:eastAsia="en-US"/>
        </w:rPr>
        <w:t xml:space="preserve"> граждански дела, със 762 бр. по-малко в сравнение с предходната година. (</w:t>
      </w:r>
      <w:r w:rsidRPr="00DA37EF">
        <w:rPr>
          <w:i/>
          <w:sz w:val="28"/>
          <w:szCs w:val="28"/>
          <w:lang w:val="bg-BG" w:eastAsia="en-US"/>
        </w:rPr>
        <w:t>За сравнение:</w:t>
      </w:r>
      <w:r w:rsidRPr="00DA37EF">
        <w:rPr>
          <w:sz w:val="28"/>
          <w:szCs w:val="28"/>
          <w:lang w:val="bg-BG" w:eastAsia="en-US"/>
        </w:rPr>
        <w:t xml:space="preserve"> през 2021 г. са постъпили 3844 бр. граждански дела; през 2020 г. – 3283 бр., през 2019 г. – 3653 бр.).</w:t>
      </w:r>
    </w:p>
    <w:p w:rsidR="00FC3D13" w:rsidRPr="00DA37EF" w:rsidRDefault="00FC3D13" w:rsidP="00FC3D13">
      <w:pPr>
        <w:ind w:firstLine="708"/>
        <w:jc w:val="both"/>
        <w:rPr>
          <w:sz w:val="28"/>
          <w:szCs w:val="28"/>
          <w:lang w:val="bg-BG" w:eastAsia="en-US"/>
        </w:rPr>
      </w:pPr>
      <w:r w:rsidRPr="00DA37EF">
        <w:rPr>
          <w:sz w:val="28"/>
          <w:szCs w:val="28"/>
          <w:lang w:val="bg-BG" w:eastAsia="en-US"/>
        </w:rPr>
        <w:t xml:space="preserve">От общия брой граждански дела за разглеждане, през 2022 г. са постъпили  </w:t>
      </w:r>
      <w:r w:rsidRPr="00DA37EF">
        <w:rPr>
          <w:b/>
          <w:sz w:val="28"/>
          <w:szCs w:val="28"/>
          <w:lang w:val="bg-BG" w:eastAsia="en-US"/>
        </w:rPr>
        <w:t>1969 бр.</w:t>
      </w:r>
      <w:r w:rsidRPr="00DA37EF">
        <w:rPr>
          <w:sz w:val="28"/>
          <w:szCs w:val="28"/>
          <w:lang w:val="bg-BG" w:eastAsia="en-US"/>
        </w:rPr>
        <w:t xml:space="preserve"> заповедни производства по чл. 410 и чл. 417 ГПК.</w:t>
      </w:r>
    </w:p>
    <w:p w:rsidR="00FC3D13" w:rsidRPr="00DA37EF" w:rsidRDefault="00FC3D13" w:rsidP="00FC3D13">
      <w:pPr>
        <w:ind w:firstLine="708"/>
        <w:jc w:val="both"/>
        <w:rPr>
          <w:sz w:val="28"/>
          <w:szCs w:val="28"/>
          <w:lang w:val="bg-BG" w:eastAsia="en-US"/>
        </w:rPr>
      </w:pPr>
      <w:r w:rsidRPr="00DA37EF">
        <w:rPr>
          <w:sz w:val="28"/>
          <w:szCs w:val="28"/>
          <w:lang w:val="bg-BG" w:eastAsia="en-US"/>
        </w:rPr>
        <w:t xml:space="preserve">Исковете по СК, ЗЗДН, ЗЛС, ЗГР, </w:t>
      </w:r>
      <w:proofErr w:type="spellStart"/>
      <w:r w:rsidRPr="00DA37EF">
        <w:rPr>
          <w:sz w:val="28"/>
          <w:szCs w:val="28"/>
          <w:lang w:val="bg-BG" w:eastAsia="en-US"/>
        </w:rPr>
        <w:t>ЗЗДетето</w:t>
      </w:r>
      <w:proofErr w:type="spellEnd"/>
      <w:r w:rsidRPr="00DA37EF">
        <w:rPr>
          <w:sz w:val="28"/>
          <w:szCs w:val="28"/>
          <w:lang w:val="bg-BG" w:eastAsia="en-US"/>
        </w:rPr>
        <w:t xml:space="preserve"> и ЗБЖИРБ са </w:t>
      </w:r>
      <w:r w:rsidRPr="00DA37EF">
        <w:rPr>
          <w:b/>
          <w:sz w:val="28"/>
          <w:szCs w:val="28"/>
          <w:lang w:val="bg-BG" w:eastAsia="en-US"/>
        </w:rPr>
        <w:t>343 бр.,</w:t>
      </w:r>
      <w:r w:rsidRPr="00DA37EF">
        <w:rPr>
          <w:sz w:val="28"/>
          <w:szCs w:val="28"/>
          <w:lang w:val="bg-BG" w:eastAsia="en-US"/>
        </w:rPr>
        <w:t xml:space="preserve"> в т.ч. по ЗЗДН – </w:t>
      </w:r>
      <w:r w:rsidRPr="00DA37EF">
        <w:rPr>
          <w:b/>
          <w:sz w:val="28"/>
          <w:szCs w:val="28"/>
          <w:lang w:val="bg-BG" w:eastAsia="en-US"/>
        </w:rPr>
        <w:t>40 бр.</w:t>
      </w:r>
      <w:r w:rsidRPr="00DA37EF">
        <w:rPr>
          <w:sz w:val="28"/>
          <w:szCs w:val="28"/>
          <w:lang w:val="bg-BG" w:eastAsia="en-US"/>
        </w:rPr>
        <w:t xml:space="preserve"> Облигационните искове са общо </w:t>
      </w:r>
      <w:r w:rsidRPr="00DA37EF">
        <w:rPr>
          <w:b/>
          <w:sz w:val="28"/>
          <w:szCs w:val="28"/>
          <w:lang w:val="bg-BG" w:eastAsia="en-US"/>
        </w:rPr>
        <w:t>134 бр.</w:t>
      </w:r>
      <w:r w:rsidRPr="00DA37EF">
        <w:rPr>
          <w:sz w:val="28"/>
          <w:szCs w:val="28"/>
          <w:lang w:val="bg-BG" w:eastAsia="en-US"/>
        </w:rPr>
        <w:t xml:space="preserve"> Вещните искове  са </w:t>
      </w:r>
      <w:r w:rsidRPr="00DA37EF">
        <w:rPr>
          <w:b/>
          <w:sz w:val="28"/>
          <w:szCs w:val="28"/>
          <w:lang w:val="bg-BG" w:eastAsia="en-US"/>
        </w:rPr>
        <w:t>25 бр.</w:t>
      </w:r>
      <w:r w:rsidRPr="00DA37EF">
        <w:rPr>
          <w:sz w:val="28"/>
          <w:szCs w:val="28"/>
          <w:lang w:val="bg-BG" w:eastAsia="en-US"/>
        </w:rPr>
        <w:t xml:space="preserve"> Делбите и исковете по Закона за наследството са </w:t>
      </w:r>
      <w:r w:rsidRPr="00DA37EF">
        <w:rPr>
          <w:b/>
          <w:sz w:val="28"/>
          <w:szCs w:val="28"/>
          <w:lang w:val="bg-BG" w:eastAsia="en-US"/>
        </w:rPr>
        <w:t>34 бр.</w:t>
      </w:r>
      <w:r w:rsidRPr="00DA37EF">
        <w:rPr>
          <w:sz w:val="28"/>
          <w:szCs w:val="28"/>
          <w:lang w:val="bg-BG" w:eastAsia="en-US"/>
        </w:rPr>
        <w:t xml:space="preserve"> Постъпилите </w:t>
      </w:r>
      <w:proofErr w:type="spellStart"/>
      <w:r w:rsidRPr="00DA37EF">
        <w:rPr>
          <w:sz w:val="28"/>
          <w:szCs w:val="28"/>
          <w:lang w:val="bg-BG" w:eastAsia="en-US"/>
        </w:rPr>
        <w:t>установителни</w:t>
      </w:r>
      <w:proofErr w:type="spellEnd"/>
      <w:r w:rsidRPr="00DA37EF">
        <w:rPr>
          <w:sz w:val="28"/>
          <w:szCs w:val="28"/>
          <w:lang w:val="bg-BG" w:eastAsia="en-US"/>
        </w:rPr>
        <w:t xml:space="preserve"> искове са </w:t>
      </w:r>
      <w:r w:rsidRPr="00DA37EF">
        <w:rPr>
          <w:b/>
          <w:sz w:val="28"/>
          <w:szCs w:val="28"/>
          <w:lang w:val="bg-BG" w:eastAsia="en-US"/>
        </w:rPr>
        <w:t>109 бр.</w:t>
      </w:r>
      <w:r w:rsidRPr="00DA37EF">
        <w:rPr>
          <w:sz w:val="28"/>
          <w:szCs w:val="28"/>
          <w:lang w:val="bg-BG" w:eastAsia="en-US"/>
        </w:rPr>
        <w:t xml:space="preserve"> Исковете по КТ са </w:t>
      </w:r>
      <w:r w:rsidRPr="00DA37EF">
        <w:rPr>
          <w:b/>
          <w:sz w:val="28"/>
          <w:szCs w:val="28"/>
          <w:lang w:val="bg-BG" w:eastAsia="en-US"/>
        </w:rPr>
        <w:t>35 бр.</w:t>
      </w:r>
      <w:r w:rsidRPr="00DA37EF">
        <w:rPr>
          <w:sz w:val="28"/>
          <w:szCs w:val="28"/>
          <w:lang w:val="bg-BG" w:eastAsia="en-US"/>
        </w:rPr>
        <w:t xml:space="preserve"> Административните производства са </w:t>
      </w:r>
      <w:r w:rsidRPr="00DA37EF">
        <w:rPr>
          <w:b/>
          <w:sz w:val="28"/>
          <w:szCs w:val="28"/>
          <w:lang w:val="bg-BG" w:eastAsia="en-US"/>
        </w:rPr>
        <w:t>1 бр.</w:t>
      </w:r>
    </w:p>
    <w:p w:rsidR="00FC3D13" w:rsidRDefault="00FC3D13" w:rsidP="00FC3D13">
      <w:pPr>
        <w:ind w:firstLine="708"/>
        <w:jc w:val="both"/>
        <w:rPr>
          <w:b/>
          <w:sz w:val="28"/>
          <w:szCs w:val="28"/>
          <w:lang w:val="bg-BG" w:eastAsia="en-US"/>
        </w:rPr>
      </w:pPr>
      <w:r w:rsidRPr="00DA37EF">
        <w:rPr>
          <w:sz w:val="28"/>
          <w:szCs w:val="28"/>
          <w:lang w:val="bg-BG" w:eastAsia="en-US"/>
        </w:rPr>
        <w:t xml:space="preserve">Исканията за допускане на обезпечение са </w:t>
      </w:r>
      <w:r w:rsidRPr="00DA37EF">
        <w:rPr>
          <w:b/>
          <w:sz w:val="28"/>
          <w:szCs w:val="28"/>
          <w:lang w:val="bg-BG" w:eastAsia="en-US"/>
        </w:rPr>
        <w:t>11 бр</w:t>
      </w:r>
      <w:r w:rsidRPr="00DA37EF">
        <w:rPr>
          <w:sz w:val="28"/>
          <w:szCs w:val="28"/>
          <w:lang w:val="bg-BG" w:eastAsia="en-US"/>
        </w:rPr>
        <w:t xml:space="preserve">. Други частни производства са </w:t>
      </w:r>
      <w:r w:rsidRPr="00DA37EF">
        <w:rPr>
          <w:b/>
          <w:sz w:val="28"/>
          <w:szCs w:val="28"/>
          <w:lang w:val="bg-BG" w:eastAsia="en-US"/>
        </w:rPr>
        <w:t>430 бр.</w:t>
      </w:r>
      <w:r w:rsidRPr="00DA37EF">
        <w:rPr>
          <w:sz w:val="28"/>
          <w:szCs w:val="28"/>
          <w:lang w:val="bg-BG" w:eastAsia="en-US"/>
        </w:rPr>
        <w:t xml:space="preserve">, от които 24 са по регламенти. Други граждански дела – </w:t>
      </w:r>
      <w:r w:rsidRPr="00DA37EF">
        <w:rPr>
          <w:b/>
          <w:sz w:val="28"/>
          <w:szCs w:val="28"/>
          <w:lang w:val="bg-BG" w:eastAsia="en-US"/>
        </w:rPr>
        <w:t>2 бр.</w:t>
      </w:r>
    </w:p>
    <w:p w:rsidR="003C5BF8" w:rsidRPr="003C5BF8" w:rsidRDefault="003C5BF8" w:rsidP="00FC3D13">
      <w:pPr>
        <w:ind w:firstLine="708"/>
        <w:jc w:val="both"/>
        <w:rPr>
          <w:b/>
          <w:sz w:val="16"/>
          <w:szCs w:val="16"/>
          <w:lang w:val="bg-BG" w:eastAsia="en-US"/>
        </w:rPr>
      </w:pPr>
    </w:p>
    <w:p w:rsidR="003C5BF8" w:rsidRPr="00492643" w:rsidRDefault="003C5BF8" w:rsidP="003C5BF8">
      <w:pPr>
        <w:ind w:firstLine="708"/>
        <w:jc w:val="both"/>
        <w:rPr>
          <w:sz w:val="28"/>
          <w:szCs w:val="28"/>
          <w:lang w:val="bg-BG" w:eastAsia="en-US"/>
        </w:rPr>
      </w:pPr>
      <w:proofErr w:type="spellStart"/>
      <w:r w:rsidRPr="00492643">
        <w:rPr>
          <w:sz w:val="28"/>
          <w:szCs w:val="28"/>
          <w:lang w:val="bg-BG" w:eastAsia="en-US"/>
        </w:rPr>
        <w:t>Средномесечното</w:t>
      </w:r>
      <w:proofErr w:type="spellEnd"/>
      <w:r w:rsidRPr="00492643">
        <w:rPr>
          <w:sz w:val="28"/>
          <w:szCs w:val="28"/>
          <w:lang w:val="bg-BG" w:eastAsia="en-US"/>
        </w:rPr>
        <w:t xml:space="preserve"> постъпление на един съдия от гражданско отделение на база 12 месеца по щат за 2022 г. е </w:t>
      </w:r>
      <w:r w:rsidRPr="00492643">
        <w:rPr>
          <w:b/>
          <w:sz w:val="28"/>
          <w:szCs w:val="28"/>
          <w:lang w:val="bg-BG" w:eastAsia="en-US"/>
        </w:rPr>
        <w:t>30,</w:t>
      </w:r>
      <w:proofErr w:type="spellStart"/>
      <w:r w:rsidRPr="00492643">
        <w:rPr>
          <w:b/>
          <w:sz w:val="28"/>
          <w:szCs w:val="28"/>
          <w:lang w:val="bg-BG" w:eastAsia="en-US"/>
        </w:rPr>
        <w:t>30</w:t>
      </w:r>
      <w:proofErr w:type="spellEnd"/>
      <w:r w:rsidRPr="00492643">
        <w:rPr>
          <w:b/>
          <w:sz w:val="28"/>
          <w:szCs w:val="28"/>
          <w:lang w:val="bg-BG" w:eastAsia="en-US"/>
        </w:rPr>
        <w:t xml:space="preserve"> бр.</w:t>
      </w:r>
      <w:r w:rsidRPr="00492643">
        <w:rPr>
          <w:sz w:val="28"/>
          <w:szCs w:val="28"/>
          <w:lang w:val="bg-BG" w:eastAsia="en-US"/>
        </w:rPr>
        <w:t xml:space="preserve"> дела, а на съдия от наказателно отделение – </w:t>
      </w:r>
      <w:r w:rsidRPr="00492643">
        <w:rPr>
          <w:b/>
          <w:sz w:val="28"/>
          <w:szCs w:val="28"/>
          <w:lang w:val="bg-BG" w:eastAsia="en-US"/>
        </w:rPr>
        <w:t>21,07 бр</w:t>
      </w:r>
      <w:r w:rsidRPr="00492643">
        <w:rPr>
          <w:sz w:val="28"/>
          <w:szCs w:val="28"/>
          <w:lang w:val="bg-BG" w:eastAsia="en-US"/>
        </w:rPr>
        <w:t xml:space="preserve">. дела или общо </w:t>
      </w:r>
      <w:r w:rsidRPr="00492643">
        <w:rPr>
          <w:b/>
          <w:sz w:val="28"/>
          <w:szCs w:val="28"/>
          <w:lang w:val="bg-BG" w:eastAsia="en-US"/>
        </w:rPr>
        <w:t>25,68 бр.</w:t>
      </w:r>
      <w:r w:rsidRPr="00492643">
        <w:rPr>
          <w:sz w:val="28"/>
          <w:szCs w:val="28"/>
          <w:lang w:val="bg-BG" w:eastAsia="en-US"/>
        </w:rPr>
        <w:t xml:space="preserve"> граждански дела средно на магистрат. </w:t>
      </w:r>
    </w:p>
    <w:p w:rsidR="003C5BF8" w:rsidRPr="00492643" w:rsidRDefault="003C5BF8" w:rsidP="003C5BF8">
      <w:pPr>
        <w:ind w:firstLine="708"/>
        <w:jc w:val="both"/>
        <w:rPr>
          <w:sz w:val="28"/>
          <w:szCs w:val="28"/>
          <w:lang w:val="bg-BG" w:eastAsia="en-US"/>
        </w:rPr>
      </w:pPr>
      <w:r w:rsidRPr="00492643">
        <w:rPr>
          <w:i/>
          <w:sz w:val="28"/>
          <w:szCs w:val="28"/>
          <w:lang w:val="bg-BG" w:eastAsia="en-US"/>
        </w:rPr>
        <w:t>(За сравнение:</w:t>
      </w:r>
      <w:r w:rsidRPr="00492643">
        <w:rPr>
          <w:sz w:val="28"/>
          <w:szCs w:val="28"/>
          <w:lang w:val="bg-BG" w:eastAsia="en-US"/>
        </w:rPr>
        <w:t xml:space="preserve"> </w:t>
      </w:r>
      <w:proofErr w:type="spellStart"/>
      <w:r w:rsidRPr="00492643">
        <w:rPr>
          <w:sz w:val="28"/>
          <w:szCs w:val="28"/>
          <w:lang w:val="bg-BG" w:eastAsia="en-US"/>
        </w:rPr>
        <w:t>средномесечното</w:t>
      </w:r>
      <w:proofErr w:type="spellEnd"/>
      <w:r w:rsidRPr="00492643">
        <w:rPr>
          <w:sz w:val="28"/>
          <w:szCs w:val="28"/>
          <w:lang w:val="bg-BG" w:eastAsia="en-US"/>
        </w:rPr>
        <w:t xml:space="preserve"> постъпление на един съдия от гражданско отделение на база 12 месеца по щат за 2021 г. е </w:t>
      </w:r>
      <w:r w:rsidRPr="00492643">
        <w:rPr>
          <w:b/>
          <w:sz w:val="28"/>
          <w:szCs w:val="28"/>
          <w:lang w:val="bg-BG" w:eastAsia="en-US"/>
        </w:rPr>
        <w:t>42,17 бр.</w:t>
      </w:r>
      <w:r w:rsidRPr="00492643">
        <w:rPr>
          <w:sz w:val="28"/>
          <w:szCs w:val="28"/>
          <w:lang w:val="bg-BG" w:eastAsia="en-US"/>
        </w:rPr>
        <w:t xml:space="preserve"> дела, а на съдия от наказателно отделение – </w:t>
      </w:r>
      <w:r w:rsidRPr="00492643">
        <w:rPr>
          <w:b/>
          <w:sz w:val="28"/>
          <w:szCs w:val="28"/>
          <w:lang w:val="bg-BG" w:eastAsia="en-US"/>
        </w:rPr>
        <w:t>21,95 бр</w:t>
      </w:r>
      <w:r w:rsidRPr="00492643">
        <w:rPr>
          <w:sz w:val="28"/>
          <w:szCs w:val="28"/>
          <w:lang w:val="bg-BG" w:eastAsia="en-US"/>
        </w:rPr>
        <w:t xml:space="preserve">. дела или общо </w:t>
      </w:r>
      <w:r w:rsidRPr="00492643">
        <w:rPr>
          <w:b/>
          <w:sz w:val="28"/>
          <w:szCs w:val="28"/>
          <w:lang w:val="bg-BG" w:eastAsia="en-US"/>
        </w:rPr>
        <w:t>32,03 бр.</w:t>
      </w:r>
      <w:r w:rsidRPr="00492643">
        <w:rPr>
          <w:sz w:val="28"/>
          <w:szCs w:val="28"/>
          <w:lang w:val="bg-BG" w:eastAsia="en-US"/>
        </w:rPr>
        <w:t xml:space="preserve"> граждански дела средно на магистрат</w:t>
      </w:r>
      <w:r>
        <w:rPr>
          <w:sz w:val="28"/>
          <w:szCs w:val="28"/>
          <w:lang w:val="bg-BG" w:eastAsia="en-US"/>
        </w:rPr>
        <w:t>;</w:t>
      </w:r>
      <w:r w:rsidRPr="00492643">
        <w:rPr>
          <w:sz w:val="28"/>
          <w:szCs w:val="28"/>
          <w:lang w:val="bg-BG" w:eastAsia="en-US"/>
        </w:rPr>
        <w:t xml:space="preserve"> </w:t>
      </w:r>
    </w:p>
    <w:p w:rsidR="003C5BF8" w:rsidRDefault="003C5BF8" w:rsidP="003C5BF8">
      <w:pPr>
        <w:ind w:firstLine="708"/>
        <w:jc w:val="both"/>
        <w:rPr>
          <w:sz w:val="28"/>
          <w:szCs w:val="28"/>
          <w:lang w:val="bg-BG" w:eastAsia="en-US"/>
        </w:rPr>
      </w:pPr>
      <w:r w:rsidRPr="00492643">
        <w:rPr>
          <w:i/>
          <w:sz w:val="28"/>
          <w:szCs w:val="28"/>
          <w:lang w:val="bg-BG" w:eastAsia="en-US"/>
        </w:rPr>
        <w:t xml:space="preserve"> </w:t>
      </w:r>
      <w:proofErr w:type="spellStart"/>
      <w:r w:rsidRPr="00492643">
        <w:rPr>
          <w:sz w:val="28"/>
          <w:szCs w:val="28"/>
          <w:lang w:val="bg-BG" w:eastAsia="en-US"/>
        </w:rPr>
        <w:t>Средномесечното</w:t>
      </w:r>
      <w:proofErr w:type="spellEnd"/>
      <w:r w:rsidRPr="00492643">
        <w:rPr>
          <w:sz w:val="28"/>
          <w:szCs w:val="28"/>
          <w:lang w:val="bg-BG" w:eastAsia="en-US"/>
        </w:rPr>
        <w:t xml:space="preserve"> постъпление на един съдия от гражданско отделение на база 12 месеца по щат за 2020 г. е 36,93 бр. дела, а на съдия от наказателно отделение – 17,78 бр. дела или общо  27,36 бр. граждански дела средно на магистрат).</w:t>
      </w:r>
    </w:p>
    <w:p w:rsidR="003C5BF8" w:rsidRDefault="003C5BF8" w:rsidP="003C5BF8">
      <w:pPr>
        <w:ind w:firstLine="708"/>
        <w:jc w:val="both"/>
        <w:rPr>
          <w:sz w:val="28"/>
          <w:szCs w:val="28"/>
          <w:lang w:val="bg-BG" w:eastAsia="en-US"/>
        </w:rPr>
      </w:pPr>
    </w:p>
    <w:p w:rsidR="002E29F3" w:rsidRDefault="002E29F3" w:rsidP="006C45AB">
      <w:pPr>
        <w:ind w:firstLine="708"/>
        <w:jc w:val="both"/>
        <w:rPr>
          <w:sz w:val="24"/>
          <w:szCs w:val="24"/>
          <w:lang w:val="bg-BG" w:eastAsia="en-US"/>
        </w:rPr>
      </w:pPr>
    </w:p>
    <w:p w:rsidR="002E29F3" w:rsidRDefault="002E29F3" w:rsidP="003C5BF8">
      <w:pPr>
        <w:ind w:firstLine="708"/>
        <w:rPr>
          <w:sz w:val="24"/>
          <w:szCs w:val="24"/>
          <w:lang w:val="bg-BG" w:eastAsia="en-US"/>
        </w:rPr>
      </w:pPr>
      <w:r w:rsidRPr="00B403F7">
        <w:rPr>
          <w:noProof/>
          <w:lang w:val="bg-BG"/>
        </w:rPr>
        <w:drawing>
          <wp:inline distT="0" distB="0" distL="0" distR="0" wp14:anchorId="12EF9372" wp14:editId="0BF83B35">
            <wp:extent cx="5457139" cy="2816352"/>
            <wp:effectExtent l="0" t="0" r="10795" b="22225"/>
            <wp:docPr id="5"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29F3" w:rsidRDefault="002E29F3" w:rsidP="006C45AB">
      <w:pPr>
        <w:ind w:firstLine="708"/>
        <w:jc w:val="both"/>
        <w:rPr>
          <w:sz w:val="24"/>
          <w:szCs w:val="24"/>
          <w:lang w:val="bg-BG" w:eastAsia="en-US"/>
        </w:rPr>
      </w:pPr>
    </w:p>
    <w:p w:rsidR="00FC3D13" w:rsidRPr="003C5BF8" w:rsidRDefault="00FC3D13" w:rsidP="00FC3D13">
      <w:pPr>
        <w:ind w:firstLine="708"/>
        <w:jc w:val="both"/>
        <w:rPr>
          <w:sz w:val="16"/>
          <w:szCs w:val="16"/>
          <w:lang w:val="bg-BG" w:eastAsia="en-US"/>
        </w:rPr>
      </w:pPr>
    </w:p>
    <w:p w:rsidR="00FC3D13" w:rsidRPr="00492643" w:rsidRDefault="00FC3D13" w:rsidP="00FC3D13">
      <w:pPr>
        <w:ind w:firstLine="708"/>
        <w:jc w:val="both"/>
        <w:rPr>
          <w:sz w:val="28"/>
          <w:szCs w:val="28"/>
          <w:lang w:val="bg-BG" w:eastAsia="en-US"/>
        </w:rPr>
      </w:pPr>
      <w:r w:rsidRPr="00492643">
        <w:rPr>
          <w:sz w:val="28"/>
          <w:szCs w:val="28"/>
          <w:lang w:val="bg-BG" w:eastAsia="en-US"/>
        </w:rPr>
        <w:t xml:space="preserve">През 2022 г. съдиите от гражданското отделение са разгледали </w:t>
      </w:r>
      <w:r w:rsidRPr="00492643">
        <w:rPr>
          <w:b/>
          <w:sz w:val="28"/>
          <w:szCs w:val="28"/>
          <w:lang w:val="bg-BG" w:eastAsia="en-US"/>
        </w:rPr>
        <w:t>2239 бр.</w:t>
      </w:r>
      <w:r w:rsidRPr="00492643">
        <w:rPr>
          <w:sz w:val="28"/>
          <w:szCs w:val="28"/>
          <w:lang w:val="bg-BG" w:eastAsia="en-US"/>
        </w:rPr>
        <w:t xml:space="preserve"> граждански дела, а съдиите от наказателното отделение – </w:t>
      </w:r>
      <w:r w:rsidRPr="00492643">
        <w:rPr>
          <w:b/>
          <w:sz w:val="28"/>
          <w:szCs w:val="28"/>
          <w:lang w:val="bg-BG" w:eastAsia="en-US"/>
        </w:rPr>
        <w:t>1292 бр.</w:t>
      </w:r>
      <w:r w:rsidRPr="00492643">
        <w:rPr>
          <w:sz w:val="28"/>
          <w:szCs w:val="28"/>
          <w:lang w:val="bg-BG" w:eastAsia="en-US"/>
        </w:rPr>
        <w:t xml:space="preserve"> граждански дела. (</w:t>
      </w:r>
      <w:r w:rsidRPr="00492643">
        <w:rPr>
          <w:i/>
          <w:sz w:val="28"/>
          <w:szCs w:val="28"/>
          <w:lang w:val="bg-BG" w:eastAsia="en-US"/>
        </w:rPr>
        <w:t xml:space="preserve">За сравнение: </w:t>
      </w:r>
      <w:r w:rsidRPr="00492643">
        <w:rPr>
          <w:sz w:val="28"/>
          <w:szCs w:val="28"/>
          <w:lang w:val="bg-BG" w:eastAsia="en-US"/>
        </w:rPr>
        <w:t>през 2021 г. съдиите от гражданското отделение са разгледали 3087 бр. граждански дела, а съдиите от наказателното отделение – 1335 бр. граждански дела; през 2020 г. съдиите от гражданското отделение са разгледали 2216 бр. граждански дела, а съдиите от наказателното отделение – 1067 бр. граждански дела; през 2019 г. съдиите от гражданско отделение са разгледали 3 096 бр. граждански дела, а съдиите от наказателно отделение – 926 бр. граждански  дела).</w:t>
      </w:r>
    </w:p>
    <w:p w:rsidR="00FC3D13" w:rsidRPr="00492643" w:rsidRDefault="00FC3D13" w:rsidP="00FC3D13">
      <w:pPr>
        <w:ind w:firstLine="708"/>
        <w:jc w:val="both"/>
        <w:rPr>
          <w:sz w:val="16"/>
          <w:szCs w:val="16"/>
          <w:lang w:val="bg-BG" w:eastAsia="en-US"/>
        </w:rPr>
      </w:pPr>
    </w:p>
    <w:p w:rsidR="00FC3D13" w:rsidRPr="00492643" w:rsidRDefault="00FC3D13" w:rsidP="00FC3D13">
      <w:pPr>
        <w:ind w:firstLine="708"/>
        <w:jc w:val="both"/>
        <w:rPr>
          <w:sz w:val="28"/>
          <w:szCs w:val="28"/>
          <w:lang w:val="bg-BG" w:eastAsia="en-US"/>
        </w:rPr>
      </w:pPr>
      <w:proofErr w:type="spellStart"/>
      <w:r w:rsidRPr="00492643">
        <w:rPr>
          <w:sz w:val="28"/>
          <w:szCs w:val="28"/>
          <w:lang w:val="bg-BG" w:eastAsia="en-US"/>
        </w:rPr>
        <w:t>Средномесечно</w:t>
      </w:r>
      <w:proofErr w:type="spellEnd"/>
      <w:r w:rsidRPr="00492643">
        <w:rPr>
          <w:sz w:val="28"/>
          <w:szCs w:val="28"/>
          <w:lang w:val="bg-BG" w:eastAsia="en-US"/>
        </w:rPr>
        <w:t xml:space="preserve"> съдиите от гражданското отделение са разгледали по 37,32 бр. граждански дела, а съдиите от наказателно отделение – по 21,53 бр. граждански дела. </w:t>
      </w:r>
    </w:p>
    <w:p w:rsidR="00AA1055" w:rsidRPr="00201A05" w:rsidRDefault="00AA1055" w:rsidP="006C45AB">
      <w:pPr>
        <w:ind w:firstLine="708"/>
        <w:jc w:val="both"/>
        <w:rPr>
          <w:sz w:val="16"/>
          <w:szCs w:val="16"/>
          <w:lang w:val="bg-BG" w:eastAsia="en-US"/>
        </w:rPr>
      </w:pPr>
    </w:p>
    <w:p w:rsidR="00FC3D13" w:rsidRPr="00492643" w:rsidRDefault="00FC3D13" w:rsidP="00FC3D13">
      <w:pPr>
        <w:ind w:firstLine="708"/>
        <w:jc w:val="both"/>
        <w:rPr>
          <w:sz w:val="28"/>
          <w:szCs w:val="28"/>
          <w:lang w:val="bg-BG" w:eastAsia="en-US"/>
        </w:rPr>
      </w:pPr>
      <w:r w:rsidRPr="00492643">
        <w:rPr>
          <w:sz w:val="28"/>
          <w:szCs w:val="28"/>
          <w:lang w:val="bg-BG" w:eastAsia="en-US"/>
        </w:rPr>
        <w:t xml:space="preserve">Свършени през 2022 г. са </w:t>
      </w:r>
      <w:r w:rsidRPr="00492643">
        <w:rPr>
          <w:b/>
          <w:sz w:val="28"/>
          <w:szCs w:val="28"/>
          <w:lang w:val="bg-BG" w:eastAsia="en-US"/>
        </w:rPr>
        <w:t>3132 бр.</w:t>
      </w:r>
      <w:r w:rsidRPr="00492643">
        <w:rPr>
          <w:sz w:val="28"/>
          <w:szCs w:val="28"/>
          <w:lang w:val="bg-BG" w:eastAsia="en-US"/>
        </w:rPr>
        <w:t xml:space="preserve"> граждански дела. Съотношението между свършени и разгледани дела за 2022 г. е 88,70%. </w:t>
      </w:r>
      <w:r w:rsidRPr="00492643">
        <w:rPr>
          <w:i/>
          <w:sz w:val="28"/>
          <w:szCs w:val="28"/>
          <w:lang w:val="bg-BG" w:eastAsia="en-US"/>
        </w:rPr>
        <w:t>(За сравнение:</w:t>
      </w:r>
      <w:r w:rsidRPr="00492643">
        <w:rPr>
          <w:sz w:val="28"/>
          <w:szCs w:val="28"/>
          <w:lang w:val="bg-BG" w:eastAsia="en-US"/>
        </w:rPr>
        <w:t xml:space="preserve"> през 2021 г. са свършени 3973 бр. граждански дела, като съотношението между свършени и разгледани дела за 2021 г. е 89,85%; през 2020 г. са свършени 3166 бр. граждански дела, като съотношението между свършени и разгледани дела за 2020 г. е 84,56%; през 2019 г. са свършени 3561 бр. граждански дела. Съотношението между свършени и разгледани дела е 88,54%).</w:t>
      </w:r>
    </w:p>
    <w:p w:rsidR="00FC3D13" w:rsidRPr="00492643" w:rsidRDefault="00FC3D13" w:rsidP="00FC3D13">
      <w:pPr>
        <w:ind w:firstLine="708"/>
        <w:jc w:val="both"/>
        <w:rPr>
          <w:sz w:val="16"/>
          <w:szCs w:val="16"/>
          <w:lang w:val="bg-BG" w:eastAsia="en-US"/>
        </w:rPr>
      </w:pPr>
    </w:p>
    <w:p w:rsidR="00FC3D13" w:rsidRPr="00492643" w:rsidRDefault="00FC3D13" w:rsidP="00FC3D13">
      <w:pPr>
        <w:ind w:firstLine="709"/>
        <w:jc w:val="both"/>
        <w:rPr>
          <w:sz w:val="28"/>
          <w:szCs w:val="28"/>
          <w:lang w:val="bg-BG" w:eastAsia="en-US"/>
        </w:rPr>
      </w:pPr>
      <w:r w:rsidRPr="00492643">
        <w:rPr>
          <w:sz w:val="28"/>
          <w:szCs w:val="28"/>
          <w:lang w:val="bg-BG" w:eastAsia="en-US"/>
        </w:rPr>
        <w:t xml:space="preserve">Постигнат е много добър резултат при разглеждането и приключването на гражданските дела. </w:t>
      </w:r>
    </w:p>
    <w:p w:rsidR="00FC3D13" w:rsidRPr="00492643" w:rsidRDefault="00FC3D13" w:rsidP="00FC3D13">
      <w:pPr>
        <w:ind w:firstLine="708"/>
        <w:jc w:val="both"/>
        <w:rPr>
          <w:sz w:val="16"/>
          <w:szCs w:val="16"/>
          <w:lang w:val="bg-BG" w:eastAsia="en-US"/>
        </w:rPr>
      </w:pPr>
    </w:p>
    <w:p w:rsidR="00FC3D13" w:rsidRPr="00492643" w:rsidRDefault="00FC3D13" w:rsidP="00FC3D13">
      <w:pPr>
        <w:ind w:firstLine="708"/>
        <w:jc w:val="both"/>
        <w:rPr>
          <w:sz w:val="28"/>
          <w:szCs w:val="28"/>
          <w:lang w:val="bg-BG" w:eastAsia="en-US"/>
        </w:rPr>
      </w:pPr>
      <w:r w:rsidRPr="00492643">
        <w:rPr>
          <w:sz w:val="28"/>
          <w:szCs w:val="28"/>
          <w:lang w:val="bg-BG" w:eastAsia="en-US"/>
        </w:rPr>
        <w:t xml:space="preserve">От свършените през 2022 г.  </w:t>
      </w:r>
      <w:r w:rsidRPr="00492643">
        <w:rPr>
          <w:b/>
          <w:sz w:val="28"/>
          <w:szCs w:val="28"/>
          <w:lang w:val="bg-BG" w:eastAsia="en-US"/>
        </w:rPr>
        <w:t>3132 бр.</w:t>
      </w:r>
      <w:r w:rsidRPr="00492643">
        <w:rPr>
          <w:sz w:val="28"/>
          <w:szCs w:val="28"/>
          <w:lang w:val="bg-BG" w:eastAsia="en-US"/>
        </w:rPr>
        <w:t xml:space="preserve"> граждански дела, със спогодба са приключили </w:t>
      </w:r>
      <w:r w:rsidRPr="00492643">
        <w:rPr>
          <w:b/>
          <w:sz w:val="28"/>
          <w:szCs w:val="28"/>
          <w:lang w:val="bg-BG" w:eastAsia="en-US"/>
        </w:rPr>
        <w:t>39 бр., 344 бр.</w:t>
      </w:r>
      <w:r w:rsidRPr="00492643">
        <w:rPr>
          <w:sz w:val="28"/>
          <w:szCs w:val="28"/>
          <w:lang w:val="bg-BG" w:eastAsia="en-US"/>
        </w:rPr>
        <w:t xml:space="preserve"> са прекратени по други причини, а останалите </w:t>
      </w:r>
      <w:r w:rsidRPr="00492643">
        <w:rPr>
          <w:b/>
          <w:sz w:val="28"/>
          <w:szCs w:val="28"/>
          <w:lang w:val="bg-BG" w:eastAsia="en-US"/>
        </w:rPr>
        <w:t>2749 бр.</w:t>
      </w:r>
      <w:r w:rsidRPr="00492643">
        <w:rPr>
          <w:sz w:val="28"/>
          <w:szCs w:val="28"/>
          <w:lang w:val="bg-BG" w:eastAsia="en-US"/>
        </w:rPr>
        <w:t xml:space="preserve"> са приключили с постановяване на акт по същество. В срок до три месеца са свършени </w:t>
      </w:r>
      <w:r w:rsidRPr="00492643">
        <w:rPr>
          <w:b/>
          <w:sz w:val="28"/>
          <w:szCs w:val="28"/>
          <w:lang w:val="bg-BG" w:eastAsia="en-US"/>
        </w:rPr>
        <w:t>2837 бр.</w:t>
      </w:r>
      <w:r w:rsidRPr="00492643">
        <w:rPr>
          <w:sz w:val="28"/>
          <w:szCs w:val="28"/>
          <w:lang w:val="bg-BG" w:eastAsia="en-US"/>
        </w:rPr>
        <w:t xml:space="preserve"> дела, което представлява </w:t>
      </w:r>
      <w:r w:rsidRPr="00492643">
        <w:rPr>
          <w:b/>
          <w:sz w:val="28"/>
          <w:szCs w:val="28"/>
          <w:lang w:val="bg-BG" w:eastAsia="en-US"/>
        </w:rPr>
        <w:t>90,58%.</w:t>
      </w:r>
    </w:p>
    <w:p w:rsidR="00FC3D13" w:rsidRPr="00492643" w:rsidRDefault="00FC3D13" w:rsidP="00FC3D13">
      <w:pPr>
        <w:ind w:firstLine="708"/>
        <w:jc w:val="both"/>
        <w:rPr>
          <w:sz w:val="28"/>
          <w:szCs w:val="28"/>
          <w:lang w:val="bg-BG" w:eastAsia="en-US"/>
        </w:rPr>
      </w:pPr>
      <w:r w:rsidRPr="00492643">
        <w:rPr>
          <w:i/>
          <w:sz w:val="28"/>
          <w:szCs w:val="28"/>
          <w:lang w:val="bg-BG" w:eastAsia="en-US"/>
        </w:rPr>
        <w:t>(За сравнение:</w:t>
      </w:r>
      <w:r w:rsidRPr="00492643">
        <w:rPr>
          <w:sz w:val="28"/>
          <w:szCs w:val="28"/>
          <w:lang w:val="bg-BG" w:eastAsia="en-US"/>
        </w:rPr>
        <w:t xml:space="preserve"> от свършените през 2021 г. 3973 бр. граждански дела, със спогодба са приключили 37 бр., 402 бр. са прекратени по други причини, а </w:t>
      </w:r>
      <w:r w:rsidRPr="00492643">
        <w:rPr>
          <w:sz w:val="28"/>
          <w:szCs w:val="28"/>
          <w:lang w:val="bg-BG" w:eastAsia="en-US"/>
        </w:rPr>
        <w:lastRenderedPageBreak/>
        <w:t>останалите 3534 бр. са приключили с постановяване на акт по същество. В срок до три месеца са свършени 3583 бр. дела, което представлява 90,18%;</w:t>
      </w:r>
    </w:p>
    <w:p w:rsidR="00FC3D13" w:rsidRPr="00492643" w:rsidRDefault="00FC3D13" w:rsidP="00FC3D13">
      <w:pPr>
        <w:ind w:firstLine="708"/>
        <w:jc w:val="both"/>
        <w:rPr>
          <w:sz w:val="28"/>
          <w:szCs w:val="28"/>
          <w:lang w:val="bg-BG" w:eastAsia="en-US"/>
        </w:rPr>
      </w:pPr>
      <w:r w:rsidRPr="00492643">
        <w:rPr>
          <w:sz w:val="28"/>
          <w:szCs w:val="28"/>
          <w:lang w:val="bg-BG" w:eastAsia="en-US"/>
        </w:rPr>
        <w:t>От свършените през 2020 г. 3166 бр. граждански дела, със спогодба са приключили 28 бр., 356 бр. са прекратени по други причини, а останалите 2782 бр. са приключили с постановяване на акт по същество. В срок до три месеца са свършени 2834 бр. дела, което представлява 89,51%;</w:t>
      </w:r>
    </w:p>
    <w:p w:rsidR="00FC3D13" w:rsidRPr="00492643" w:rsidRDefault="00FC3D13" w:rsidP="00FC3D13">
      <w:pPr>
        <w:ind w:firstLine="708"/>
        <w:jc w:val="both"/>
        <w:rPr>
          <w:sz w:val="28"/>
          <w:szCs w:val="28"/>
          <w:lang w:val="bg-BG" w:eastAsia="en-US"/>
        </w:rPr>
      </w:pPr>
      <w:r w:rsidRPr="00492643">
        <w:rPr>
          <w:sz w:val="28"/>
          <w:szCs w:val="28"/>
          <w:lang w:val="bg-BG" w:eastAsia="en-US"/>
        </w:rPr>
        <w:t>От свършените през 2019 г.  3561 бр. граждански дела, със спогодба са приключили 44 бр., 274 бр. са прекратени по други причини, а останалите 3243 бр. са приключили с постановяване на акт по същество. В срок до три месеца са свършени 3330 бр. дела, което представлява 93.51%).</w:t>
      </w:r>
    </w:p>
    <w:p w:rsidR="00FC3D13" w:rsidRPr="00492643" w:rsidRDefault="00FC3D13" w:rsidP="00FC3D13">
      <w:pPr>
        <w:ind w:firstLine="708"/>
        <w:jc w:val="both"/>
        <w:rPr>
          <w:sz w:val="16"/>
          <w:szCs w:val="16"/>
          <w:lang w:val="bg-BG" w:eastAsia="en-US"/>
        </w:rPr>
      </w:pPr>
    </w:p>
    <w:p w:rsidR="00FC3D13" w:rsidRPr="00492643" w:rsidRDefault="00FC3D13" w:rsidP="00FC3D13">
      <w:pPr>
        <w:ind w:firstLine="708"/>
        <w:jc w:val="both"/>
        <w:rPr>
          <w:sz w:val="28"/>
          <w:szCs w:val="28"/>
          <w:lang w:val="bg-BG" w:eastAsia="en-US"/>
        </w:rPr>
      </w:pPr>
      <w:r w:rsidRPr="00492643">
        <w:rPr>
          <w:sz w:val="28"/>
          <w:szCs w:val="28"/>
          <w:lang w:val="bg-BG" w:eastAsia="en-US"/>
        </w:rPr>
        <w:t>Видно е, че процентът на свършените в срок до три месеца дела е стабилен, което е един отличен показател за работата на съдиите от гражданското и наказателното отделения.</w:t>
      </w:r>
    </w:p>
    <w:p w:rsidR="00FF36B8" w:rsidRPr="003C5BF8" w:rsidRDefault="00FF36B8" w:rsidP="006C45AB">
      <w:pPr>
        <w:ind w:firstLine="708"/>
        <w:jc w:val="both"/>
        <w:rPr>
          <w:sz w:val="16"/>
          <w:szCs w:val="16"/>
          <w:lang w:val="bg-BG" w:eastAsia="en-US"/>
        </w:rPr>
      </w:pPr>
    </w:p>
    <w:p w:rsidR="00FC3D13" w:rsidRDefault="00FC3D13" w:rsidP="00FC3D13">
      <w:pPr>
        <w:ind w:firstLine="708"/>
        <w:jc w:val="both"/>
        <w:rPr>
          <w:sz w:val="28"/>
          <w:szCs w:val="28"/>
          <w:lang w:val="bg-BG" w:eastAsia="en-US"/>
        </w:rPr>
      </w:pPr>
      <w:r w:rsidRPr="00492643">
        <w:rPr>
          <w:sz w:val="28"/>
          <w:szCs w:val="28"/>
          <w:lang w:val="bg-BG" w:eastAsia="en-US"/>
        </w:rPr>
        <w:t xml:space="preserve">В края на отчетния период са останали несвършени </w:t>
      </w:r>
      <w:r w:rsidRPr="00492643">
        <w:rPr>
          <w:b/>
          <w:sz w:val="28"/>
          <w:szCs w:val="28"/>
          <w:lang w:val="bg-BG" w:eastAsia="en-US"/>
        </w:rPr>
        <w:t>399 бр.</w:t>
      </w:r>
      <w:r w:rsidRPr="00492643">
        <w:rPr>
          <w:sz w:val="28"/>
          <w:szCs w:val="28"/>
          <w:lang w:val="bg-BG" w:eastAsia="en-US"/>
        </w:rPr>
        <w:t xml:space="preserve"> граждански дела, което представлява </w:t>
      </w:r>
      <w:r w:rsidRPr="00492643">
        <w:rPr>
          <w:b/>
          <w:sz w:val="28"/>
          <w:szCs w:val="28"/>
          <w:lang w:val="bg-BG" w:eastAsia="en-US"/>
        </w:rPr>
        <w:t>11,30%</w:t>
      </w:r>
      <w:r w:rsidRPr="00492643">
        <w:rPr>
          <w:sz w:val="28"/>
          <w:szCs w:val="28"/>
          <w:lang w:val="bg-BG" w:eastAsia="en-US"/>
        </w:rPr>
        <w:t xml:space="preserve"> от делата за разглеждане. (</w:t>
      </w:r>
      <w:r w:rsidRPr="00492643">
        <w:rPr>
          <w:i/>
          <w:sz w:val="28"/>
          <w:szCs w:val="28"/>
          <w:lang w:val="bg-BG" w:eastAsia="en-US"/>
        </w:rPr>
        <w:t>За сравнение:</w:t>
      </w:r>
      <w:r w:rsidRPr="00492643">
        <w:rPr>
          <w:sz w:val="28"/>
          <w:szCs w:val="28"/>
          <w:lang w:val="bg-BG" w:eastAsia="en-US"/>
        </w:rPr>
        <w:t xml:space="preserve"> през 2021 г. са останали несвършени 449 бр. дела, което представлява 10,15%; през 2020 г. са останали несвършени 578 бр. дела, което представлява 15,44%; през 2019 г. – 461 бр. дела, което представлява 12,62%).</w:t>
      </w:r>
    </w:p>
    <w:p w:rsidR="00FC3D13" w:rsidRPr="00492643" w:rsidRDefault="00FC3D13" w:rsidP="00FC3D13">
      <w:pPr>
        <w:ind w:firstLine="708"/>
        <w:jc w:val="both"/>
        <w:rPr>
          <w:sz w:val="16"/>
          <w:szCs w:val="16"/>
          <w:lang w:val="bg-BG" w:eastAsia="en-US"/>
        </w:rPr>
      </w:pPr>
    </w:p>
    <w:p w:rsidR="00FC3D13" w:rsidRPr="00492643" w:rsidRDefault="00FC3D13" w:rsidP="00FC3D13">
      <w:pPr>
        <w:ind w:firstLine="708"/>
        <w:jc w:val="both"/>
        <w:rPr>
          <w:sz w:val="28"/>
          <w:szCs w:val="28"/>
          <w:lang w:val="bg-BG" w:eastAsia="en-US"/>
        </w:rPr>
      </w:pPr>
      <w:r w:rsidRPr="00492643">
        <w:rPr>
          <w:sz w:val="28"/>
          <w:szCs w:val="28"/>
          <w:lang w:val="bg-BG" w:eastAsia="en-US"/>
        </w:rPr>
        <w:t>В рамките на последните четири години, броят на несвършените в края на годината дела е сравнително постоянен. Като основна причина за това следва да се посочи предвидения в чл. 131 ГПК срок за размяна на книжата и срещаните трудности  във  връзка с връчването им, както и отсъствието на страните по делата, поради заболяване.</w:t>
      </w:r>
    </w:p>
    <w:p w:rsidR="00FC3D13" w:rsidRPr="00492643" w:rsidRDefault="00FC3D13" w:rsidP="00FC3D13">
      <w:pPr>
        <w:ind w:firstLine="708"/>
        <w:jc w:val="both"/>
        <w:rPr>
          <w:sz w:val="16"/>
          <w:szCs w:val="16"/>
          <w:lang w:val="bg-BG"/>
        </w:rPr>
      </w:pPr>
    </w:p>
    <w:p w:rsidR="00FC3D13" w:rsidRPr="00492643" w:rsidRDefault="00FC3D13" w:rsidP="00FC3D13">
      <w:pPr>
        <w:ind w:firstLine="708"/>
        <w:jc w:val="both"/>
        <w:rPr>
          <w:sz w:val="28"/>
          <w:szCs w:val="28"/>
          <w:lang w:val="bg-BG"/>
        </w:rPr>
      </w:pPr>
      <w:r w:rsidRPr="00492643">
        <w:rPr>
          <w:sz w:val="28"/>
          <w:szCs w:val="28"/>
          <w:lang w:val="bg-BG"/>
        </w:rPr>
        <w:t xml:space="preserve">За периода от 2019 г. до 2022 г. показателите за свършени граждански  дела в Районен съд – Казанлък са следните: </w:t>
      </w:r>
    </w:p>
    <w:p w:rsidR="00B75A2B" w:rsidRPr="00B403F7" w:rsidRDefault="00B75A2B" w:rsidP="00B75A2B">
      <w:pPr>
        <w:jc w:val="both"/>
        <w:rPr>
          <w:sz w:val="24"/>
          <w:szCs w:val="24"/>
          <w:lang w:val="bg-BG"/>
        </w:rPr>
      </w:pPr>
    </w:p>
    <w:tbl>
      <w:tblPr>
        <w:tblpPr w:leftFromText="141" w:rightFromText="141" w:vertAnchor="text" w:horzAnchor="margin" w:tblpXSpec="center" w:tblpY="13"/>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104"/>
        <w:gridCol w:w="855"/>
        <w:gridCol w:w="884"/>
        <w:gridCol w:w="956"/>
        <w:gridCol w:w="778"/>
        <w:gridCol w:w="884"/>
        <w:gridCol w:w="1242"/>
        <w:gridCol w:w="993"/>
      </w:tblGrid>
      <w:tr w:rsidR="00EA509D" w:rsidRPr="00FC3D13" w:rsidTr="003C5BF8">
        <w:trPr>
          <w:cantSplit/>
          <w:trHeight w:val="2542"/>
        </w:trPr>
        <w:tc>
          <w:tcPr>
            <w:tcW w:w="776" w:type="dxa"/>
            <w:shd w:val="clear" w:color="auto" w:fill="auto"/>
            <w:textDirection w:val="btLr"/>
            <w:vAlign w:val="center"/>
          </w:tcPr>
          <w:p w:rsidR="00EA509D" w:rsidRPr="00FC3D13" w:rsidRDefault="00EA509D" w:rsidP="006C45AB">
            <w:pPr>
              <w:ind w:left="113" w:right="113"/>
              <w:rPr>
                <w:sz w:val="28"/>
                <w:szCs w:val="28"/>
                <w:lang w:val="bg-BG"/>
              </w:rPr>
            </w:pPr>
            <w:r w:rsidRPr="00FC3D13">
              <w:rPr>
                <w:sz w:val="28"/>
                <w:szCs w:val="28"/>
                <w:lang w:val="bg-BG"/>
              </w:rPr>
              <w:t>Година</w:t>
            </w:r>
          </w:p>
        </w:tc>
        <w:tc>
          <w:tcPr>
            <w:tcW w:w="1104" w:type="dxa"/>
            <w:shd w:val="clear" w:color="auto" w:fill="auto"/>
            <w:textDirection w:val="btLr"/>
            <w:vAlign w:val="center"/>
          </w:tcPr>
          <w:p w:rsidR="00EA509D" w:rsidRPr="00FC3D13" w:rsidRDefault="00EA509D" w:rsidP="006C45AB">
            <w:pPr>
              <w:ind w:left="113" w:right="113"/>
              <w:rPr>
                <w:sz w:val="28"/>
                <w:szCs w:val="28"/>
                <w:lang w:val="bg-BG"/>
              </w:rPr>
            </w:pPr>
            <w:r w:rsidRPr="00FC3D13">
              <w:rPr>
                <w:sz w:val="28"/>
                <w:szCs w:val="28"/>
                <w:lang w:val="bg-BG"/>
              </w:rPr>
              <w:t xml:space="preserve">Искове по СК, ЗЗДН, ЗЛС, ЗГР, </w:t>
            </w:r>
            <w:proofErr w:type="spellStart"/>
            <w:r w:rsidRPr="00FC3D13">
              <w:rPr>
                <w:sz w:val="28"/>
                <w:szCs w:val="28"/>
                <w:lang w:val="bg-BG"/>
              </w:rPr>
              <w:t>ЗЗДет</w:t>
            </w:r>
            <w:proofErr w:type="spellEnd"/>
            <w:r w:rsidRPr="00FC3D13">
              <w:rPr>
                <w:sz w:val="28"/>
                <w:szCs w:val="28"/>
                <w:lang w:val="bg-BG"/>
              </w:rPr>
              <w:t>., ЗБЖИРБ</w:t>
            </w:r>
          </w:p>
        </w:tc>
        <w:tc>
          <w:tcPr>
            <w:tcW w:w="855" w:type="dxa"/>
            <w:shd w:val="clear" w:color="auto" w:fill="auto"/>
            <w:textDirection w:val="btLr"/>
            <w:vAlign w:val="center"/>
          </w:tcPr>
          <w:p w:rsidR="00EA509D" w:rsidRPr="00FC3D13" w:rsidRDefault="00EA509D" w:rsidP="006C45AB">
            <w:pPr>
              <w:ind w:left="113" w:right="113"/>
              <w:rPr>
                <w:sz w:val="28"/>
                <w:szCs w:val="28"/>
                <w:lang w:val="bg-BG"/>
              </w:rPr>
            </w:pPr>
            <w:proofErr w:type="spellStart"/>
            <w:r w:rsidRPr="00FC3D13">
              <w:rPr>
                <w:sz w:val="28"/>
                <w:szCs w:val="28"/>
                <w:lang w:val="bg-BG"/>
              </w:rPr>
              <w:t>Облигационн</w:t>
            </w:r>
            <w:proofErr w:type="spellEnd"/>
            <w:r w:rsidRPr="00FC3D13">
              <w:rPr>
                <w:sz w:val="28"/>
                <w:szCs w:val="28"/>
                <w:lang w:val="bg-BG"/>
              </w:rPr>
              <w:t xml:space="preserve"> искове</w:t>
            </w:r>
          </w:p>
        </w:tc>
        <w:tc>
          <w:tcPr>
            <w:tcW w:w="884" w:type="dxa"/>
            <w:shd w:val="clear" w:color="auto" w:fill="auto"/>
            <w:textDirection w:val="btLr"/>
            <w:vAlign w:val="center"/>
          </w:tcPr>
          <w:p w:rsidR="00EA509D" w:rsidRPr="00FC3D13" w:rsidRDefault="00EA509D" w:rsidP="006C45AB">
            <w:pPr>
              <w:ind w:left="113" w:right="113"/>
              <w:rPr>
                <w:sz w:val="28"/>
                <w:szCs w:val="28"/>
                <w:lang w:val="bg-BG"/>
              </w:rPr>
            </w:pPr>
            <w:r w:rsidRPr="00FC3D13">
              <w:rPr>
                <w:sz w:val="28"/>
                <w:szCs w:val="28"/>
                <w:lang w:val="bg-BG"/>
              </w:rPr>
              <w:t>Вещни</w:t>
            </w:r>
          </w:p>
          <w:p w:rsidR="00EA509D" w:rsidRPr="00FC3D13" w:rsidRDefault="00EA509D" w:rsidP="006C45AB">
            <w:pPr>
              <w:ind w:left="113" w:right="113"/>
              <w:rPr>
                <w:sz w:val="28"/>
                <w:szCs w:val="28"/>
                <w:lang w:val="bg-BG"/>
              </w:rPr>
            </w:pPr>
            <w:r w:rsidRPr="00FC3D13">
              <w:rPr>
                <w:sz w:val="28"/>
                <w:szCs w:val="28"/>
                <w:lang w:val="bg-BG"/>
              </w:rPr>
              <w:t>искове</w:t>
            </w:r>
          </w:p>
        </w:tc>
        <w:tc>
          <w:tcPr>
            <w:tcW w:w="956" w:type="dxa"/>
            <w:shd w:val="clear" w:color="auto" w:fill="auto"/>
            <w:textDirection w:val="btLr"/>
            <w:vAlign w:val="center"/>
          </w:tcPr>
          <w:p w:rsidR="00EA509D" w:rsidRPr="00FC3D13" w:rsidRDefault="00EA509D" w:rsidP="006C45AB">
            <w:pPr>
              <w:ind w:left="113" w:right="113"/>
              <w:rPr>
                <w:sz w:val="28"/>
                <w:szCs w:val="28"/>
                <w:lang w:val="bg-BG"/>
              </w:rPr>
            </w:pPr>
            <w:r w:rsidRPr="00FC3D13">
              <w:rPr>
                <w:sz w:val="28"/>
                <w:szCs w:val="28"/>
                <w:lang w:val="bg-BG"/>
              </w:rPr>
              <w:t xml:space="preserve">Делби и </w:t>
            </w:r>
          </w:p>
          <w:p w:rsidR="00EA509D" w:rsidRPr="00FC3D13" w:rsidRDefault="00EA509D" w:rsidP="006C45AB">
            <w:pPr>
              <w:ind w:left="113" w:right="113"/>
              <w:rPr>
                <w:sz w:val="28"/>
                <w:szCs w:val="28"/>
                <w:lang w:val="bg-BG"/>
              </w:rPr>
            </w:pPr>
            <w:r w:rsidRPr="00FC3D13">
              <w:rPr>
                <w:sz w:val="28"/>
                <w:szCs w:val="28"/>
                <w:lang w:val="bg-BG"/>
              </w:rPr>
              <w:t>искове по ЗН</w:t>
            </w:r>
          </w:p>
        </w:tc>
        <w:tc>
          <w:tcPr>
            <w:tcW w:w="778" w:type="dxa"/>
            <w:textDirection w:val="btLr"/>
          </w:tcPr>
          <w:p w:rsidR="00EA509D" w:rsidRPr="00FC3D13" w:rsidRDefault="00EA509D" w:rsidP="006C45AB">
            <w:pPr>
              <w:ind w:left="113" w:right="113"/>
              <w:rPr>
                <w:sz w:val="28"/>
                <w:szCs w:val="28"/>
                <w:lang w:val="bg-BG"/>
              </w:rPr>
            </w:pPr>
            <w:proofErr w:type="spellStart"/>
            <w:r w:rsidRPr="00FC3D13">
              <w:rPr>
                <w:sz w:val="28"/>
                <w:szCs w:val="28"/>
                <w:lang w:val="bg-BG"/>
              </w:rPr>
              <w:t>Установителни</w:t>
            </w:r>
            <w:proofErr w:type="spellEnd"/>
            <w:r w:rsidRPr="00FC3D13">
              <w:rPr>
                <w:sz w:val="28"/>
                <w:szCs w:val="28"/>
                <w:lang w:val="bg-BG"/>
              </w:rPr>
              <w:t xml:space="preserve"> искове</w:t>
            </w:r>
          </w:p>
        </w:tc>
        <w:tc>
          <w:tcPr>
            <w:tcW w:w="884" w:type="dxa"/>
            <w:shd w:val="clear" w:color="auto" w:fill="auto"/>
            <w:textDirection w:val="btLr"/>
            <w:vAlign w:val="center"/>
          </w:tcPr>
          <w:p w:rsidR="00EA509D" w:rsidRPr="00FC3D13" w:rsidRDefault="00EA509D" w:rsidP="006C45AB">
            <w:pPr>
              <w:ind w:left="113" w:right="113"/>
              <w:rPr>
                <w:sz w:val="28"/>
                <w:szCs w:val="28"/>
                <w:lang w:val="bg-BG"/>
              </w:rPr>
            </w:pPr>
            <w:r w:rsidRPr="00FC3D13">
              <w:rPr>
                <w:sz w:val="28"/>
                <w:szCs w:val="28"/>
                <w:lang w:val="bg-BG"/>
              </w:rPr>
              <w:t>Искове</w:t>
            </w:r>
          </w:p>
          <w:p w:rsidR="00EA509D" w:rsidRPr="00FC3D13" w:rsidRDefault="00EA509D" w:rsidP="006C45AB">
            <w:pPr>
              <w:ind w:left="113" w:right="113"/>
              <w:rPr>
                <w:sz w:val="28"/>
                <w:szCs w:val="28"/>
                <w:lang w:val="bg-BG"/>
              </w:rPr>
            </w:pPr>
            <w:r w:rsidRPr="00FC3D13">
              <w:rPr>
                <w:sz w:val="28"/>
                <w:szCs w:val="28"/>
                <w:lang w:val="bg-BG"/>
              </w:rPr>
              <w:t>по КТ</w:t>
            </w:r>
          </w:p>
        </w:tc>
        <w:tc>
          <w:tcPr>
            <w:tcW w:w="1242" w:type="dxa"/>
            <w:shd w:val="clear" w:color="auto" w:fill="auto"/>
            <w:textDirection w:val="btLr"/>
            <w:vAlign w:val="center"/>
          </w:tcPr>
          <w:p w:rsidR="00EA509D" w:rsidRPr="00FC3D13" w:rsidRDefault="00EA509D" w:rsidP="006C45AB">
            <w:pPr>
              <w:ind w:left="113" w:right="113"/>
              <w:rPr>
                <w:sz w:val="28"/>
                <w:szCs w:val="28"/>
                <w:lang w:val="bg-BG"/>
              </w:rPr>
            </w:pPr>
            <w:r w:rsidRPr="00FC3D13">
              <w:rPr>
                <w:sz w:val="28"/>
                <w:szCs w:val="28"/>
                <w:lang w:val="bg-BG"/>
              </w:rPr>
              <w:t>Други дела в т.ч. адм. и частни производства</w:t>
            </w:r>
          </w:p>
        </w:tc>
        <w:tc>
          <w:tcPr>
            <w:tcW w:w="993" w:type="dxa"/>
            <w:shd w:val="clear" w:color="auto" w:fill="auto"/>
            <w:textDirection w:val="btLr"/>
            <w:vAlign w:val="center"/>
          </w:tcPr>
          <w:p w:rsidR="00EA509D" w:rsidRPr="00FC3D13" w:rsidRDefault="00EA509D" w:rsidP="006C45AB">
            <w:pPr>
              <w:ind w:left="113" w:right="113"/>
              <w:rPr>
                <w:sz w:val="28"/>
                <w:szCs w:val="28"/>
                <w:lang w:val="bg-BG"/>
              </w:rPr>
            </w:pPr>
            <w:r w:rsidRPr="00FC3D13">
              <w:rPr>
                <w:sz w:val="28"/>
                <w:szCs w:val="28"/>
                <w:lang w:val="bg-BG"/>
              </w:rPr>
              <w:t>Заповедно</w:t>
            </w:r>
          </w:p>
          <w:p w:rsidR="00EA509D" w:rsidRPr="00FC3D13" w:rsidRDefault="00EA509D" w:rsidP="006C45AB">
            <w:pPr>
              <w:ind w:left="113" w:right="113"/>
              <w:rPr>
                <w:sz w:val="28"/>
                <w:szCs w:val="28"/>
                <w:lang w:val="bg-BG"/>
              </w:rPr>
            </w:pPr>
            <w:r w:rsidRPr="00FC3D13">
              <w:rPr>
                <w:sz w:val="28"/>
                <w:szCs w:val="28"/>
                <w:lang w:val="bg-BG"/>
              </w:rPr>
              <w:t>производство</w:t>
            </w:r>
          </w:p>
        </w:tc>
      </w:tr>
      <w:tr w:rsidR="00EA509D" w:rsidRPr="00FC3D13" w:rsidTr="006D1DFC">
        <w:trPr>
          <w:cantSplit/>
          <w:trHeight w:val="554"/>
        </w:trPr>
        <w:tc>
          <w:tcPr>
            <w:tcW w:w="776" w:type="dxa"/>
            <w:shd w:val="clear" w:color="auto" w:fill="auto"/>
            <w:vAlign w:val="center"/>
          </w:tcPr>
          <w:p w:rsidR="00EA509D" w:rsidRPr="00FC3D13" w:rsidRDefault="00AC6B69" w:rsidP="006C45AB">
            <w:pPr>
              <w:jc w:val="center"/>
              <w:rPr>
                <w:b/>
                <w:sz w:val="28"/>
                <w:szCs w:val="28"/>
                <w:lang w:val="bg-BG"/>
              </w:rPr>
            </w:pPr>
            <w:r w:rsidRPr="00FC3D13">
              <w:rPr>
                <w:b/>
                <w:sz w:val="28"/>
                <w:szCs w:val="28"/>
                <w:lang w:val="bg-BG"/>
              </w:rPr>
              <w:t>2022</w:t>
            </w:r>
          </w:p>
        </w:tc>
        <w:tc>
          <w:tcPr>
            <w:tcW w:w="1104" w:type="dxa"/>
            <w:shd w:val="clear" w:color="auto" w:fill="auto"/>
            <w:vAlign w:val="center"/>
          </w:tcPr>
          <w:p w:rsidR="00EA509D" w:rsidRPr="00FC3D13" w:rsidRDefault="00AC6B69" w:rsidP="006C45AB">
            <w:pPr>
              <w:jc w:val="center"/>
              <w:rPr>
                <w:b/>
                <w:sz w:val="28"/>
                <w:szCs w:val="28"/>
                <w:lang w:val="bg-BG"/>
              </w:rPr>
            </w:pPr>
            <w:r w:rsidRPr="00FC3D13">
              <w:rPr>
                <w:b/>
                <w:sz w:val="28"/>
                <w:szCs w:val="28"/>
                <w:lang w:val="bg-BG"/>
              </w:rPr>
              <w:t>362</w:t>
            </w:r>
          </w:p>
        </w:tc>
        <w:tc>
          <w:tcPr>
            <w:tcW w:w="855" w:type="dxa"/>
            <w:shd w:val="clear" w:color="auto" w:fill="auto"/>
            <w:vAlign w:val="center"/>
          </w:tcPr>
          <w:p w:rsidR="00EA509D" w:rsidRPr="00FC3D13" w:rsidRDefault="00AC6B69" w:rsidP="006C45AB">
            <w:pPr>
              <w:jc w:val="center"/>
              <w:rPr>
                <w:b/>
                <w:sz w:val="28"/>
                <w:szCs w:val="28"/>
                <w:lang w:val="bg-BG"/>
              </w:rPr>
            </w:pPr>
            <w:r w:rsidRPr="00FC3D13">
              <w:rPr>
                <w:b/>
                <w:sz w:val="28"/>
                <w:szCs w:val="28"/>
                <w:lang w:val="bg-BG"/>
              </w:rPr>
              <w:t>122</w:t>
            </w:r>
          </w:p>
        </w:tc>
        <w:tc>
          <w:tcPr>
            <w:tcW w:w="884" w:type="dxa"/>
            <w:shd w:val="clear" w:color="auto" w:fill="auto"/>
            <w:vAlign w:val="center"/>
          </w:tcPr>
          <w:p w:rsidR="00EA509D" w:rsidRPr="00FC3D13" w:rsidRDefault="00AC6B69" w:rsidP="006C45AB">
            <w:pPr>
              <w:jc w:val="center"/>
              <w:rPr>
                <w:b/>
                <w:sz w:val="28"/>
                <w:szCs w:val="28"/>
                <w:lang w:val="bg-BG"/>
              </w:rPr>
            </w:pPr>
            <w:r w:rsidRPr="00FC3D13">
              <w:rPr>
                <w:b/>
                <w:sz w:val="28"/>
                <w:szCs w:val="28"/>
                <w:lang w:val="bg-BG"/>
              </w:rPr>
              <w:t>24</w:t>
            </w:r>
          </w:p>
        </w:tc>
        <w:tc>
          <w:tcPr>
            <w:tcW w:w="956" w:type="dxa"/>
            <w:shd w:val="clear" w:color="auto" w:fill="auto"/>
            <w:vAlign w:val="center"/>
          </w:tcPr>
          <w:p w:rsidR="00EA509D" w:rsidRPr="00FC3D13" w:rsidRDefault="00AC6B69" w:rsidP="006C45AB">
            <w:pPr>
              <w:jc w:val="center"/>
              <w:rPr>
                <w:b/>
                <w:sz w:val="28"/>
                <w:szCs w:val="28"/>
                <w:lang w:val="bg-BG"/>
              </w:rPr>
            </w:pPr>
            <w:r w:rsidRPr="00FC3D13">
              <w:rPr>
                <w:b/>
                <w:sz w:val="28"/>
                <w:szCs w:val="28"/>
                <w:lang w:val="bg-BG"/>
              </w:rPr>
              <w:t>37</w:t>
            </w:r>
          </w:p>
        </w:tc>
        <w:tc>
          <w:tcPr>
            <w:tcW w:w="778" w:type="dxa"/>
            <w:vAlign w:val="center"/>
          </w:tcPr>
          <w:p w:rsidR="00EA509D" w:rsidRPr="00FC3D13" w:rsidRDefault="00AC6B69" w:rsidP="006C45AB">
            <w:pPr>
              <w:jc w:val="center"/>
              <w:rPr>
                <w:b/>
                <w:sz w:val="28"/>
                <w:szCs w:val="28"/>
                <w:lang w:val="bg-BG"/>
              </w:rPr>
            </w:pPr>
            <w:r w:rsidRPr="00FC3D13">
              <w:rPr>
                <w:b/>
                <w:sz w:val="28"/>
                <w:szCs w:val="28"/>
                <w:lang w:val="bg-BG"/>
              </w:rPr>
              <w:t>133</w:t>
            </w:r>
          </w:p>
        </w:tc>
        <w:tc>
          <w:tcPr>
            <w:tcW w:w="884" w:type="dxa"/>
            <w:shd w:val="clear" w:color="auto" w:fill="auto"/>
            <w:vAlign w:val="center"/>
          </w:tcPr>
          <w:p w:rsidR="00EA509D" w:rsidRPr="00FC3D13" w:rsidRDefault="00AC6B69" w:rsidP="006C45AB">
            <w:pPr>
              <w:jc w:val="center"/>
              <w:rPr>
                <w:b/>
                <w:sz w:val="28"/>
                <w:szCs w:val="28"/>
                <w:lang w:val="bg-BG"/>
              </w:rPr>
            </w:pPr>
            <w:r w:rsidRPr="00FC3D13">
              <w:rPr>
                <w:b/>
                <w:sz w:val="28"/>
                <w:szCs w:val="28"/>
                <w:lang w:val="bg-BG"/>
              </w:rPr>
              <w:t>42</w:t>
            </w:r>
          </w:p>
        </w:tc>
        <w:tc>
          <w:tcPr>
            <w:tcW w:w="1242" w:type="dxa"/>
            <w:shd w:val="clear" w:color="auto" w:fill="auto"/>
            <w:vAlign w:val="center"/>
          </w:tcPr>
          <w:p w:rsidR="00EA509D" w:rsidRPr="00FC3D13" w:rsidRDefault="00065B8D" w:rsidP="006C45AB">
            <w:pPr>
              <w:jc w:val="center"/>
              <w:rPr>
                <w:b/>
                <w:sz w:val="28"/>
                <w:szCs w:val="28"/>
                <w:lang w:val="bg-BG"/>
              </w:rPr>
            </w:pPr>
            <w:r w:rsidRPr="00FC3D13">
              <w:rPr>
                <w:b/>
                <w:sz w:val="28"/>
                <w:szCs w:val="28"/>
                <w:lang w:val="bg-BG"/>
              </w:rPr>
              <w:t>434</w:t>
            </w:r>
          </w:p>
        </w:tc>
        <w:tc>
          <w:tcPr>
            <w:tcW w:w="993" w:type="dxa"/>
            <w:shd w:val="clear" w:color="auto" w:fill="auto"/>
            <w:vAlign w:val="center"/>
          </w:tcPr>
          <w:p w:rsidR="00EA509D" w:rsidRPr="00FC3D13" w:rsidRDefault="00AC6B69" w:rsidP="006C45AB">
            <w:pPr>
              <w:jc w:val="center"/>
              <w:rPr>
                <w:b/>
                <w:sz w:val="28"/>
                <w:szCs w:val="28"/>
                <w:lang w:val="bg-BG"/>
              </w:rPr>
            </w:pPr>
            <w:r w:rsidRPr="00FC3D13">
              <w:rPr>
                <w:b/>
                <w:sz w:val="28"/>
                <w:szCs w:val="28"/>
                <w:lang w:val="bg-BG"/>
              </w:rPr>
              <w:t>1978</w:t>
            </w:r>
          </w:p>
        </w:tc>
      </w:tr>
      <w:tr w:rsidR="00AC6B69" w:rsidRPr="00FC3D13" w:rsidTr="006D1DFC">
        <w:trPr>
          <w:cantSplit/>
          <w:trHeight w:val="554"/>
        </w:trPr>
        <w:tc>
          <w:tcPr>
            <w:tcW w:w="776" w:type="dxa"/>
            <w:shd w:val="clear" w:color="auto" w:fill="auto"/>
            <w:vAlign w:val="center"/>
          </w:tcPr>
          <w:p w:rsidR="00AC6B69" w:rsidRPr="00FC3D13" w:rsidRDefault="00AC6B69" w:rsidP="00AC6B69">
            <w:pPr>
              <w:jc w:val="center"/>
              <w:rPr>
                <w:b/>
                <w:sz w:val="28"/>
                <w:szCs w:val="28"/>
                <w:lang w:val="bg-BG"/>
              </w:rPr>
            </w:pPr>
            <w:r w:rsidRPr="00FC3D13">
              <w:rPr>
                <w:b/>
                <w:sz w:val="28"/>
                <w:szCs w:val="28"/>
                <w:lang w:val="bg-BG"/>
              </w:rPr>
              <w:t>2021</w:t>
            </w:r>
          </w:p>
        </w:tc>
        <w:tc>
          <w:tcPr>
            <w:tcW w:w="1104" w:type="dxa"/>
            <w:shd w:val="clear" w:color="auto" w:fill="auto"/>
            <w:vAlign w:val="center"/>
          </w:tcPr>
          <w:p w:rsidR="00AC6B69" w:rsidRPr="00FC3D13" w:rsidRDefault="00AC6B69" w:rsidP="00AC6B69">
            <w:pPr>
              <w:jc w:val="center"/>
              <w:rPr>
                <w:sz w:val="28"/>
                <w:szCs w:val="28"/>
                <w:lang w:val="bg-BG"/>
              </w:rPr>
            </w:pPr>
            <w:r w:rsidRPr="00FC3D13">
              <w:rPr>
                <w:sz w:val="28"/>
                <w:szCs w:val="28"/>
                <w:lang w:val="bg-BG"/>
              </w:rPr>
              <w:t>385</w:t>
            </w:r>
          </w:p>
        </w:tc>
        <w:tc>
          <w:tcPr>
            <w:tcW w:w="855" w:type="dxa"/>
            <w:shd w:val="clear" w:color="auto" w:fill="auto"/>
            <w:vAlign w:val="center"/>
          </w:tcPr>
          <w:p w:rsidR="00AC6B69" w:rsidRPr="00FC3D13" w:rsidRDefault="00AC6B69" w:rsidP="00AC6B69">
            <w:pPr>
              <w:jc w:val="center"/>
              <w:rPr>
                <w:sz w:val="28"/>
                <w:szCs w:val="28"/>
                <w:lang w:val="bg-BG"/>
              </w:rPr>
            </w:pPr>
            <w:r w:rsidRPr="00FC3D13">
              <w:rPr>
                <w:sz w:val="28"/>
                <w:szCs w:val="28"/>
                <w:lang w:val="bg-BG"/>
              </w:rPr>
              <w:t>114</w:t>
            </w:r>
          </w:p>
        </w:tc>
        <w:tc>
          <w:tcPr>
            <w:tcW w:w="884" w:type="dxa"/>
            <w:shd w:val="clear" w:color="auto" w:fill="auto"/>
            <w:vAlign w:val="center"/>
          </w:tcPr>
          <w:p w:rsidR="00AC6B69" w:rsidRPr="00FC3D13" w:rsidRDefault="00AC6B69" w:rsidP="00AC6B69">
            <w:pPr>
              <w:jc w:val="center"/>
              <w:rPr>
                <w:sz w:val="28"/>
                <w:szCs w:val="28"/>
                <w:lang w:val="bg-BG"/>
              </w:rPr>
            </w:pPr>
            <w:r w:rsidRPr="00FC3D13">
              <w:rPr>
                <w:sz w:val="28"/>
                <w:szCs w:val="28"/>
                <w:lang w:val="bg-BG"/>
              </w:rPr>
              <w:t>15</w:t>
            </w:r>
          </w:p>
        </w:tc>
        <w:tc>
          <w:tcPr>
            <w:tcW w:w="956" w:type="dxa"/>
            <w:shd w:val="clear" w:color="auto" w:fill="auto"/>
            <w:vAlign w:val="center"/>
          </w:tcPr>
          <w:p w:rsidR="00AC6B69" w:rsidRPr="00FC3D13" w:rsidRDefault="00AC6B69" w:rsidP="00AC6B69">
            <w:pPr>
              <w:jc w:val="center"/>
              <w:rPr>
                <w:sz w:val="28"/>
                <w:szCs w:val="28"/>
                <w:lang w:val="bg-BG"/>
              </w:rPr>
            </w:pPr>
            <w:r w:rsidRPr="00FC3D13">
              <w:rPr>
                <w:sz w:val="28"/>
                <w:szCs w:val="28"/>
                <w:lang w:val="bg-BG"/>
              </w:rPr>
              <w:t>18</w:t>
            </w:r>
          </w:p>
        </w:tc>
        <w:tc>
          <w:tcPr>
            <w:tcW w:w="778" w:type="dxa"/>
            <w:vAlign w:val="center"/>
          </w:tcPr>
          <w:p w:rsidR="00AC6B69" w:rsidRPr="00FC3D13" w:rsidRDefault="00AC6B69" w:rsidP="00AC6B69">
            <w:pPr>
              <w:jc w:val="center"/>
              <w:rPr>
                <w:sz w:val="28"/>
                <w:szCs w:val="28"/>
                <w:lang w:val="bg-BG"/>
              </w:rPr>
            </w:pPr>
            <w:r w:rsidRPr="00FC3D13">
              <w:rPr>
                <w:sz w:val="28"/>
                <w:szCs w:val="28"/>
                <w:lang w:val="bg-BG"/>
              </w:rPr>
              <w:t>200</w:t>
            </w:r>
          </w:p>
        </w:tc>
        <w:tc>
          <w:tcPr>
            <w:tcW w:w="884" w:type="dxa"/>
            <w:shd w:val="clear" w:color="auto" w:fill="auto"/>
            <w:vAlign w:val="center"/>
          </w:tcPr>
          <w:p w:rsidR="00AC6B69" w:rsidRPr="00FC3D13" w:rsidRDefault="00AC6B69" w:rsidP="00AC6B69">
            <w:pPr>
              <w:jc w:val="center"/>
              <w:rPr>
                <w:sz w:val="28"/>
                <w:szCs w:val="28"/>
                <w:lang w:val="bg-BG"/>
              </w:rPr>
            </w:pPr>
            <w:r w:rsidRPr="00FC3D13">
              <w:rPr>
                <w:sz w:val="28"/>
                <w:szCs w:val="28"/>
                <w:lang w:val="bg-BG"/>
              </w:rPr>
              <w:t>37</w:t>
            </w:r>
          </w:p>
        </w:tc>
        <w:tc>
          <w:tcPr>
            <w:tcW w:w="1242" w:type="dxa"/>
            <w:shd w:val="clear" w:color="auto" w:fill="auto"/>
            <w:vAlign w:val="center"/>
          </w:tcPr>
          <w:p w:rsidR="00AC6B69" w:rsidRPr="00FC3D13" w:rsidRDefault="00AC6B69" w:rsidP="00AC6B69">
            <w:pPr>
              <w:jc w:val="center"/>
              <w:rPr>
                <w:sz w:val="28"/>
                <w:szCs w:val="28"/>
                <w:lang w:val="bg-BG"/>
              </w:rPr>
            </w:pPr>
            <w:r w:rsidRPr="00FC3D13">
              <w:rPr>
                <w:sz w:val="28"/>
                <w:szCs w:val="28"/>
                <w:lang w:val="bg-BG"/>
              </w:rPr>
              <w:t>500</w:t>
            </w:r>
          </w:p>
        </w:tc>
        <w:tc>
          <w:tcPr>
            <w:tcW w:w="993" w:type="dxa"/>
            <w:shd w:val="clear" w:color="auto" w:fill="auto"/>
            <w:vAlign w:val="center"/>
          </w:tcPr>
          <w:p w:rsidR="00AC6B69" w:rsidRPr="00FC3D13" w:rsidRDefault="00AC6B69" w:rsidP="00AC6B69">
            <w:pPr>
              <w:jc w:val="center"/>
              <w:rPr>
                <w:sz w:val="28"/>
                <w:szCs w:val="28"/>
                <w:lang w:val="bg-BG"/>
              </w:rPr>
            </w:pPr>
            <w:r w:rsidRPr="00FC3D13">
              <w:rPr>
                <w:sz w:val="28"/>
                <w:szCs w:val="28"/>
                <w:lang w:val="bg-BG"/>
              </w:rPr>
              <w:t>2704</w:t>
            </w:r>
          </w:p>
        </w:tc>
      </w:tr>
      <w:tr w:rsidR="00AC6B69" w:rsidRPr="00FC3D13" w:rsidTr="006D1DFC">
        <w:trPr>
          <w:cantSplit/>
          <w:trHeight w:val="554"/>
        </w:trPr>
        <w:tc>
          <w:tcPr>
            <w:tcW w:w="776" w:type="dxa"/>
            <w:shd w:val="clear" w:color="auto" w:fill="auto"/>
            <w:vAlign w:val="center"/>
          </w:tcPr>
          <w:p w:rsidR="00AC6B69" w:rsidRPr="00FC3D13" w:rsidRDefault="00AC6B69" w:rsidP="00AC6B69">
            <w:pPr>
              <w:jc w:val="center"/>
              <w:rPr>
                <w:b/>
                <w:sz w:val="28"/>
                <w:szCs w:val="28"/>
                <w:lang w:val="bg-BG"/>
              </w:rPr>
            </w:pPr>
            <w:r w:rsidRPr="00FC3D13">
              <w:rPr>
                <w:b/>
                <w:sz w:val="28"/>
                <w:szCs w:val="28"/>
                <w:lang w:val="bg-BG"/>
              </w:rPr>
              <w:t>2020</w:t>
            </w:r>
          </w:p>
        </w:tc>
        <w:tc>
          <w:tcPr>
            <w:tcW w:w="1104" w:type="dxa"/>
            <w:shd w:val="clear" w:color="auto" w:fill="auto"/>
            <w:vAlign w:val="center"/>
          </w:tcPr>
          <w:p w:rsidR="00AC6B69" w:rsidRPr="00FC3D13" w:rsidRDefault="00AC6B69" w:rsidP="00AC6B69">
            <w:pPr>
              <w:jc w:val="center"/>
              <w:rPr>
                <w:sz w:val="28"/>
                <w:szCs w:val="28"/>
                <w:lang w:val="bg-BG"/>
              </w:rPr>
            </w:pPr>
            <w:r w:rsidRPr="00FC3D13">
              <w:rPr>
                <w:sz w:val="28"/>
                <w:szCs w:val="28"/>
                <w:lang w:val="bg-BG"/>
              </w:rPr>
              <w:t>348</w:t>
            </w:r>
          </w:p>
        </w:tc>
        <w:tc>
          <w:tcPr>
            <w:tcW w:w="855" w:type="dxa"/>
            <w:shd w:val="clear" w:color="auto" w:fill="auto"/>
            <w:vAlign w:val="center"/>
          </w:tcPr>
          <w:p w:rsidR="00AC6B69" w:rsidRPr="00FC3D13" w:rsidRDefault="00AC6B69" w:rsidP="00AC6B69">
            <w:pPr>
              <w:jc w:val="center"/>
              <w:rPr>
                <w:sz w:val="28"/>
                <w:szCs w:val="28"/>
                <w:lang w:val="bg-BG"/>
              </w:rPr>
            </w:pPr>
            <w:r w:rsidRPr="00FC3D13">
              <w:rPr>
                <w:sz w:val="28"/>
                <w:szCs w:val="28"/>
                <w:lang w:val="bg-BG"/>
              </w:rPr>
              <w:t>113</w:t>
            </w:r>
          </w:p>
        </w:tc>
        <w:tc>
          <w:tcPr>
            <w:tcW w:w="884" w:type="dxa"/>
            <w:shd w:val="clear" w:color="auto" w:fill="auto"/>
            <w:vAlign w:val="center"/>
          </w:tcPr>
          <w:p w:rsidR="00AC6B69" w:rsidRPr="00FC3D13" w:rsidRDefault="00AC6B69" w:rsidP="00AC6B69">
            <w:pPr>
              <w:jc w:val="center"/>
              <w:rPr>
                <w:sz w:val="28"/>
                <w:szCs w:val="28"/>
                <w:lang w:val="bg-BG"/>
              </w:rPr>
            </w:pPr>
            <w:r w:rsidRPr="00FC3D13">
              <w:rPr>
                <w:sz w:val="28"/>
                <w:szCs w:val="28"/>
                <w:lang w:val="bg-BG"/>
              </w:rPr>
              <w:t>15</w:t>
            </w:r>
          </w:p>
        </w:tc>
        <w:tc>
          <w:tcPr>
            <w:tcW w:w="956" w:type="dxa"/>
            <w:shd w:val="clear" w:color="auto" w:fill="auto"/>
            <w:vAlign w:val="center"/>
          </w:tcPr>
          <w:p w:rsidR="00AC6B69" w:rsidRPr="00FC3D13" w:rsidRDefault="00AC6B69" w:rsidP="00AC6B69">
            <w:pPr>
              <w:jc w:val="center"/>
              <w:rPr>
                <w:sz w:val="28"/>
                <w:szCs w:val="28"/>
                <w:lang w:val="bg-BG"/>
              </w:rPr>
            </w:pPr>
            <w:r w:rsidRPr="00FC3D13">
              <w:rPr>
                <w:sz w:val="28"/>
                <w:szCs w:val="28"/>
                <w:lang w:val="bg-BG"/>
              </w:rPr>
              <w:t>17</w:t>
            </w:r>
          </w:p>
        </w:tc>
        <w:tc>
          <w:tcPr>
            <w:tcW w:w="778" w:type="dxa"/>
            <w:vAlign w:val="center"/>
          </w:tcPr>
          <w:p w:rsidR="00AC6B69" w:rsidRPr="00FC3D13" w:rsidRDefault="00AC6B69" w:rsidP="00AC6B69">
            <w:pPr>
              <w:jc w:val="center"/>
              <w:rPr>
                <w:sz w:val="28"/>
                <w:szCs w:val="28"/>
                <w:lang w:val="bg-BG"/>
              </w:rPr>
            </w:pPr>
            <w:r w:rsidRPr="00FC3D13">
              <w:rPr>
                <w:sz w:val="28"/>
                <w:szCs w:val="28"/>
                <w:lang w:val="bg-BG"/>
              </w:rPr>
              <w:t>192</w:t>
            </w:r>
          </w:p>
        </w:tc>
        <w:tc>
          <w:tcPr>
            <w:tcW w:w="884" w:type="dxa"/>
            <w:shd w:val="clear" w:color="auto" w:fill="auto"/>
            <w:vAlign w:val="center"/>
          </w:tcPr>
          <w:p w:rsidR="00AC6B69" w:rsidRPr="00FC3D13" w:rsidRDefault="00AC6B69" w:rsidP="00AC6B69">
            <w:pPr>
              <w:jc w:val="center"/>
              <w:rPr>
                <w:sz w:val="28"/>
                <w:szCs w:val="28"/>
                <w:lang w:val="bg-BG"/>
              </w:rPr>
            </w:pPr>
            <w:r w:rsidRPr="00FC3D13">
              <w:rPr>
                <w:sz w:val="28"/>
                <w:szCs w:val="28"/>
                <w:lang w:val="bg-BG"/>
              </w:rPr>
              <w:t>58</w:t>
            </w:r>
          </w:p>
        </w:tc>
        <w:tc>
          <w:tcPr>
            <w:tcW w:w="1242" w:type="dxa"/>
            <w:shd w:val="clear" w:color="auto" w:fill="auto"/>
            <w:vAlign w:val="center"/>
          </w:tcPr>
          <w:p w:rsidR="00AC6B69" w:rsidRPr="00FC3D13" w:rsidRDefault="00AC6B69" w:rsidP="00AC6B69">
            <w:pPr>
              <w:jc w:val="center"/>
              <w:rPr>
                <w:sz w:val="28"/>
                <w:szCs w:val="28"/>
                <w:lang w:val="bg-BG"/>
              </w:rPr>
            </w:pPr>
            <w:r w:rsidRPr="00FC3D13">
              <w:rPr>
                <w:sz w:val="28"/>
                <w:szCs w:val="28"/>
                <w:lang w:val="bg-BG"/>
              </w:rPr>
              <w:t>374</w:t>
            </w:r>
          </w:p>
        </w:tc>
        <w:tc>
          <w:tcPr>
            <w:tcW w:w="993" w:type="dxa"/>
            <w:shd w:val="clear" w:color="auto" w:fill="auto"/>
            <w:vAlign w:val="center"/>
          </w:tcPr>
          <w:p w:rsidR="00AC6B69" w:rsidRPr="00FC3D13" w:rsidRDefault="00AC6B69" w:rsidP="00AC6B69">
            <w:pPr>
              <w:jc w:val="center"/>
              <w:rPr>
                <w:sz w:val="28"/>
                <w:szCs w:val="28"/>
                <w:lang w:val="bg-BG"/>
              </w:rPr>
            </w:pPr>
            <w:r w:rsidRPr="00FC3D13">
              <w:rPr>
                <w:sz w:val="28"/>
                <w:szCs w:val="28"/>
                <w:lang w:val="bg-BG"/>
              </w:rPr>
              <w:t>2049</w:t>
            </w:r>
          </w:p>
        </w:tc>
      </w:tr>
      <w:tr w:rsidR="00AC6B69" w:rsidRPr="00FC3D13" w:rsidTr="006D1DFC">
        <w:trPr>
          <w:cantSplit/>
          <w:trHeight w:val="556"/>
        </w:trPr>
        <w:tc>
          <w:tcPr>
            <w:tcW w:w="776" w:type="dxa"/>
            <w:shd w:val="clear" w:color="auto" w:fill="auto"/>
            <w:vAlign w:val="center"/>
          </w:tcPr>
          <w:p w:rsidR="00AC6B69" w:rsidRPr="00FC3D13" w:rsidRDefault="00AC6B69" w:rsidP="00AC6B69">
            <w:pPr>
              <w:jc w:val="center"/>
              <w:rPr>
                <w:b/>
                <w:sz w:val="28"/>
                <w:szCs w:val="28"/>
                <w:lang w:val="bg-BG"/>
              </w:rPr>
            </w:pPr>
            <w:r w:rsidRPr="00FC3D13">
              <w:rPr>
                <w:b/>
                <w:sz w:val="28"/>
                <w:szCs w:val="28"/>
                <w:lang w:val="bg-BG"/>
              </w:rPr>
              <w:t>2019</w:t>
            </w:r>
          </w:p>
        </w:tc>
        <w:tc>
          <w:tcPr>
            <w:tcW w:w="1104" w:type="dxa"/>
            <w:shd w:val="clear" w:color="auto" w:fill="auto"/>
            <w:vAlign w:val="center"/>
          </w:tcPr>
          <w:p w:rsidR="00AC6B69" w:rsidRPr="00FC3D13" w:rsidRDefault="00AC6B69" w:rsidP="00AC6B69">
            <w:pPr>
              <w:jc w:val="center"/>
              <w:rPr>
                <w:sz w:val="28"/>
                <w:szCs w:val="28"/>
                <w:lang w:val="bg-BG"/>
              </w:rPr>
            </w:pPr>
            <w:r w:rsidRPr="00FC3D13">
              <w:rPr>
                <w:sz w:val="28"/>
                <w:szCs w:val="28"/>
                <w:lang w:val="bg-BG"/>
              </w:rPr>
              <w:t>382</w:t>
            </w:r>
          </w:p>
        </w:tc>
        <w:tc>
          <w:tcPr>
            <w:tcW w:w="855" w:type="dxa"/>
            <w:shd w:val="clear" w:color="auto" w:fill="auto"/>
            <w:vAlign w:val="center"/>
          </w:tcPr>
          <w:p w:rsidR="00AC6B69" w:rsidRPr="00FC3D13" w:rsidRDefault="00AC6B69" w:rsidP="00AC6B69">
            <w:pPr>
              <w:jc w:val="center"/>
              <w:rPr>
                <w:sz w:val="28"/>
                <w:szCs w:val="28"/>
                <w:lang w:val="bg-BG"/>
              </w:rPr>
            </w:pPr>
            <w:r w:rsidRPr="00FC3D13">
              <w:rPr>
                <w:sz w:val="28"/>
                <w:szCs w:val="28"/>
                <w:lang w:val="bg-BG"/>
              </w:rPr>
              <w:t>137</w:t>
            </w:r>
          </w:p>
        </w:tc>
        <w:tc>
          <w:tcPr>
            <w:tcW w:w="884" w:type="dxa"/>
            <w:shd w:val="clear" w:color="auto" w:fill="auto"/>
            <w:vAlign w:val="center"/>
          </w:tcPr>
          <w:p w:rsidR="00AC6B69" w:rsidRPr="00FC3D13" w:rsidRDefault="00AC6B69" w:rsidP="00AC6B69">
            <w:pPr>
              <w:jc w:val="center"/>
              <w:rPr>
                <w:sz w:val="28"/>
                <w:szCs w:val="28"/>
                <w:lang w:val="bg-BG"/>
              </w:rPr>
            </w:pPr>
            <w:r w:rsidRPr="00FC3D13">
              <w:rPr>
                <w:sz w:val="28"/>
                <w:szCs w:val="28"/>
                <w:lang w:val="bg-BG"/>
              </w:rPr>
              <w:t>22</w:t>
            </w:r>
          </w:p>
        </w:tc>
        <w:tc>
          <w:tcPr>
            <w:tcW w:w="956" w:type="dxa"/>
            <w:shd w:val="clear" w:color="auto" w:fill="auto"/>
            <w:vAlign w:val="center"/>
          </w:tcPr>
          <w:p w:rsidR="00AC6B69" w:rsidRPr="00FC3D13" w:rsidRDefault="00AC6B69" w:rsidP="00AC6B69">
            <w:pPr>
              <w:jc w:val="center"/>
              <w:rPr>
                <w:sz w:val="28"/>
                <w:szCs w:val="28"/>
                <w:lang w:val="bg-BG"/>
              </w:rPr>
            </w:pPr>
            <w:r w:rsidRPr="00FC3D13">
              <w:rPr>
                <w:sz w:val="28"/>
                <w:szCs w:val="28"/>
                <w:lang w:val="bg-BG"/>
              </w:rPr>
              <w:t>18</w:t>
            </w:r>
          </w:p>
        </w:tc>
        <w:tc>
          <w:tcPr>
            <w:tcW w:w="778" w:type="dxa"/>
          </w:tcPr>
          <w:p w:rsidR="00AC6B69" w:rsidRPr="00FC3D13" w:rsidRDefault="00AC6B69" w:rsidP="00AC6B69">
            <w:pPr>
              <w:jc w:val="center"/>
              <w:rPr>
                <w:sz w:val="28"/>
                <w:szCs w:val="28"/>
                <w:lang w:val="bg-BG"/>
              </w:rPr>
            </w:pPr>
            <w:r w:rsidRPr="00FC3D13">
              <w:rPr>
                <w:sz w:val="28"/>
                <w:szCs w:val="28"/>
                <w:lang w:val="bg-BG"/>
              </w:rPr>
              <w:t>260</w:t>
            </w:r>
          </w:p>
        </w:tc>
        <w:tc>
          <w:tcPr>
            <w:tcW w:w="884" w:type="dxa"/>
            <w:shd w:val="clear" w:color="auto" w:fill="auto"/>
            <w:vAlign w:val="center"/>
          </w:tcPr>
          <w:p w:rsidR="00AC6B69" w:rsidRPr="00FC3D13" w:rsidRDefault="00AC6B69" w:rsidP="00AC6B69">
            <w:pPr>
              <w:jc w:val="center"/>
              <w:rPr>
                <w:sz w:val="28"/>
                <w:szCs w:val="28"/>
                <w:lang w:val="bg-BG"/>
              </w:rPr>
            </w:pPr>
            <w:r w:rsidRPr="00FC3D13">
              <w:rPr>
                <w:sz w:val="28"/>
                <w:szCs w:val="28"/>
                <w:lang w:val="bg-BG"/>
              </w:rPr>
              <w:t>25</w:t>
            </w:r>
          </w:p>
        </w:tc>
        <w:tc>
          <w:tcPr>
            <w:tcW w:w="1242" w:type="dxa"/>
            <w:shd w:val="clear" w:color="auto" w:fill="auto"/>
            <w:vAlign w:val="center"/>
          </w:tcPr>
          <w:p w:rsidR="00AC6B69" w:rsidRPr="00FC3D13" w:rsidRDefault="00AC6B69" w:rsidP="00AC6B69">
            <w:pPr>
              <w:jc w:val="center"/>
              <w:rPr>
                <w:sz w:val="28"/>
                <w:szCs w:val="28"/>
                <w:lang w:val="bg-BG"/>
              </w:rPr>
            </w:pPr>
            <w:r w:rsidRPr="00FC3D13">
              <w:rPr>
                <w:sz w:val="28"/>
                <w:szCs w:val="28"/>
                <w:lang w:val="bg-BG"/>
              </w:rPr>
              <w:t>445</w:t>
            </w:r>
          </w:p>
        </w:tc>
        <w:tc>
          <w:tcPr>
            <w:tcW w:w="993" w:type="dxa"/>
            <w:shd w:val="clear" w:color="auto" w:fill="auto"/>
            <w:vAlign w:val="center"/>
          </w:tcPr>
          <w:p w:rsidR="00AC6B69" w:rsidRPr="00FC3D13" w:rsidRDefault="00AC6B69" w:rsidP="00AC6B69">
            <w:pPr>
              <w:jc w:val="center"/>
              <w:rPr>
                <w:sz w:val="28"/>
                <w:szCs w:val="28"/>
                <w:lang w:val="bg-BG"/>
              </w:rPr>
            </w:pPr>
            <w:r w:rsidRPr="00FC3D13">
              <w:rPr>
                <w:sz w:val="28"/>
                <w:szCs w:val="28"/>
                <w:lang w:val="bg-BG"/>
              </w:rPr>
              <w:t>2272</w:t>
            </w:r>
          </w:p>
        </w:tc>
      </w:tr>
    </w:tbl>
    <w:p w:rsidR="00EA509D" w:rsidRPr="00B403F7" w:rsidRDefault="00EA509D" w:rsidP="006C45AB">
      <w:pPr>
        <w:ind w:firstLine="708"/>
        <w:jc w:val="both"/>
        <w:rPr>
          <w:sz w:val="28"/>
          <w:szCs w:val="28"/>
          <w:lang w:val="bg-BG"/>
        </w:rPr>
      </w:pPr>
    </w:p>
    <w:p w:rsidR="0080787A" w:rsidRPr="00B403F7" w:rsidRDefault="0080787A" w:rsidP="006C45AB">
      <w:pPr>
        <w:ind w:firstLine="708"/>
        <w:jc w:val="both"/>
        <w:rPr>
          <w:sz w:val="28"/>
          <w:szCs w:val="28"/>
          <w:lang w:val="bg-BG"/>
        </w:rPr>
      </w:pPr>
    </w:p>
    <w:p w:rsidR="0080787A" w:rsidRPr="00B403F7" w:rsidRDefault="0080787A" w:rsidP="006C45AB">
      <w:pPr>
        <w:ind w:firstLine="708"/>
        <w:jc w:val="both"/>
        <w:rPr>
          <w:sz w:val="28"/>
          <w:szCs w:val="28"/>
          <w:lang w:val="bg-BG" w:eastAsia="en-US"/>
        </w:rPr>
      </w:pPr>
    </w:p>
    <w:p w:rsidR="00974061" w:rsidRPr="00B403F7" w:rsidRDefault="00974061" w:rsidP="006C45AB">
      <w:pPr>
        <w:ind w:firstLine="708"/>
        <w:jc w:val="both"/>
        <w:rPr>
          <w:sz w:val="28"/>
          <w:szCs w:val="28"/>
          <w:lang w:val="bg-BG" w:eastAsia="en-US"/>
        </w:rPr>
      </w:pPr>
    </w:p>
    <w:p w:rsidR="00974061" w:rsidRPr="00B403F7" w:rsidRDefault="00974061" w:rsidP="006C45AB">
      <w:pPr>
        <w:ind w:firstLine="708"/>
        <w:jc w:val="both"/>
        <w:rPr>
          <w:sz w:val="28"/>
          <w:szCs w:val="28"/>
          <w:lang w:val="bg-BG" w:eastAsia="en-US"/>
        </w:rPr>
      </w:pPr>
    </w:p>
    <w:p w:rsidR="00974061" w:rsidRPr="00B403F7" w:rsidRDefault="00974061" w:rsidP="006C45AB">
      <w:pPr>
        <w:ind w:firstLine="708"/>
        <w:jc w:val="both"/>
        <w:rPr>
          <w:sz w:val="28"/>
          <w:szCs w:val="28"/>
          <w:lang w:val="bg-BG" w:eastAsia="en-US"/>
        </w:rPr>
      </w:pPr>
    </w:p>
    <w:p w:rsidR="0080787A" w:rsidRPr="00B403F7" w:rsidRDefault="0080787A" w:rsidP="006C45AB">
      <w:pPr>
        <w:ind w:firstLine="708"/>
        <w:jc w:val="both"/>
        <w:rPr>
          <w:sz w:val="16"/>
          <w:szCs w:val="16"/>
          <w:lang w:val="bg-BG" w:eastAsia="en-US"/>
        </w:rPr>
      </w:pPr>
    </w:p>
    <w:p w:rsidR="00FC3D13" w:rsidRDefault="00FC3D13" w:rsidP="006C45AB">
      <w:pPr>
        <w:ind w:firstLine="708"/>
        <w:jc w:val="both"/>
        <w:rPr>
          <w:sz w:val="24"/>
          <w:szCs w:val="24"/>
          <w:lang w:val="bg-BG" w:eastAsia="en-US"/>
        </w:rPr>
      </w:pPr>
    </w:p>
    <w:p w:rsidR="00FC3D13" w:rsidRDefault="00FC3D13" w:rsidP="006C45AB">
      <w:pPr>
        <w:ind w:firstLine="708"/>
        <w:jc w:val="both"/>
        <w:rPr>
          <w:sz w:val="24"/>
          <w:szCs w:val="24"/>
          <w:lang w:val="bg-BG" w:eastAsia="en-US"/>
        </w:rPr>
      </w:pPr>
    </w:p>
    <w:p w:rsidR="00FC3D13" w:rsidRDefault="00FC3D13" w:rsidP="006C45AB">
      <w:pPr>
        <w:ind w:firstLine="708"/>
        <w:jc w:val="both"/>
        <w:rPr>
          <w:sz w:val="24"/>
          <w:szCs w:val="24"/>
          <w:lang w:val="bg-BG" w:eastAsia="en-US"/>
        </w:rPr>
      </w:pPr>
    </w:p>
    <w:p w:rsidR="00B75A2B" w:rsidRDefault="00B75A2B" w:rsidP="006C45AB">
      <w:pPr>
        <w:ind w:firstLine="708"/>
        <w:jc w:val="both"/>
        <w:rPr>
          <w:sz w:val="24"/>
          <w:szCs w:val="24"/>
          <w:lang w:val="bg-BG" w:eastAsia="en-US"/>
        </w:rPr>
      </w:pPr>
    </w:p>
    <w:p w:rsidR="00B75A2B" w:rsidRDefault="00B75A2B" w:rsidP="006C45AB">
      <w:pPr>
        <w:ind w:firstLine="708"/>
        <w:jc w:val="both"/>
        <w:rPr>
          <w:sz w:val="24"/>
          <w:szCs w:val="24"/>
          <w:lang w:val="bg-BG" w:eastAsia="en-US"/>
        </w:rPr>
      </w:pPr>
    </w:p>
    <w:p w:rsidR="00B75A2B" w:rsidRDefault="00B75A2B" w:rsidP="006C45AB">
      <w:pPr>
        <w:ind w:firstLine="708"/>
        <w:jc w:val="both"/>
        <w:rPr>
          <w:sz w:val="24"/>
          <w:szCs w:val="24"/>
          <w:lang w:val="bg-BG" w:eastAsia="en-US"/>
        </w:rPr>
      </w:pPr>
    </w:p>
    <w:p w:rsidR="003C5BF8" w:rsidRDefault="003C5BF8" w:rsidP="00FC3D13">
      <w:pPr>
        <w:ind w:firstLine="708"/>
        <w:jc w:val="both"/>
        <w:rPr>
          <w:sz w:val="28"/>
          <w:szCs w:val="28"/>
          <w:lang w:val="bg-BG" w:eastAsia="en-US"/>
        </w:rPr>
      </w:pPr>
    </w:p>
    <w:p w:rsidR="003C5BF8" w:rsidRDefault="003C5BF8" w:rsidP="00FC3D13">
      <w:pPr>
        <w:ind w:firstLine="708"/>
        <w:jc w:val="both"/>
        <w:rPr>
          <w:sz w:val="28"/>
          <w:szCs w:val="28"/>
          <w:lang w:val="bg-BG" w:eastAsia="en-US"/>
        </w:rPr>
      </w:pPr>
    </w:p>
    <w:p w:rsidR="003C5BF8" w:rsidRDefault="003C5BF8" w:rsidP="00FC3D13">
      <w:pPr>
        <w:ind w:firstLine="708"/>
        <w:jc w:val="both"/>
        <w:rPr>
          <w:sz w:val="28"/>
          <w:szCs w:val="28"/>
          <w:lang w:val="bg-BG" w:eastAsia="en-US"/>
        </w:rPr>
      </w:pPr>
    </w:p>
    <w:p w:rsidR="003C5BF8" w:rsidRDefault="003C5BF8" w:rsidP="00FC3D13">
      <w:pPr>
        <w:ind w:firstLine="708"/>
        <w:jc w:val="both"/>
        <w:rPr>
          <w:sz w:val="28"/>
          <w:szCs w:val="28"/>
          <w:lang w:val="bg-BG" w:eastAsia="en-US"/>
        </w:rPr>
      </w:pPr>
    </w:p>
    <w:p w:rsidR="003C5BF8" w:rsidRDefault="003C5BF8" w:rsidP="00FC3D13">
      <w:pPr>
        <w:ind w:firstLine="708"/>
        <w:jc w:val="both"/>
        <w:rPr>
          <w:sz w:val="28"/>
          <w:szCs w:val="28"/>
          <w:lang w:val="bg-BG" w:eastAsia="en-US"/>
        </w:rPr>
      </w:pPr>
    </w:p>
    <w:p w:rsidR="003C5BF8" w:rsidRDefault="003C5BF8" w:rsidP="00FC3D13">
      <w:pPr>
        <w:ind w:firstLine="708"/>
        <w:jc w:val="both"/>
        <w:rPr>
          <w:sz w:val="28"/>
          <w:szCs w:val="28"/>
          <w:lang w:val="bg-BG" w:eastAsia="en-US"/>
        </w:rPr>
      </w:pPr>
    </w:p>
    <w:p w:rsidR="003C5BF8" w:rsidRDefault="003C5BF8" w:rsidP="00FC3D13">
      <w:pPr>
        <w:ind w:firstLine="708"/>
        <w:jc w:val="both"/>
        <w:rPr>
          <w:sz w:val="28"/>
          <w:szCs w:val="28"/>
          <w:lang w:val="bg-BG" w:eastAsia="en-US"/>
        </w:rPr>
      </w:pPr>
    </w:p>
    <w:p w:rsidR="00FC3D13" w:rsidRPr="00492643" w:rsidRDefault="00FC3D13" w:rsidP="00FC3D13">
      <w:pPr>
        <w:ind w:firstLine="708"/>
        <w:jc w:val="both"/>
        <w:rPr>
          <w:sz w:val="28"/>
          <w:szCs w:val="28"/>
          <w:lang w:val="bg-BG" w:eastAsia="en-US"/>
        </w:rPr>
      </w:pPr>
      <w:proofErr w:type="spellStart"/>
      <w:r w:rsidRPr="00492643">
        <w:rPr>
          <w:sz w:val="28"/>
          <w:szCs w:val="28"/>
          <w:lang w:val="bg-BG" w:eastAsia="en-US"/>
        </w:rPr>
        <w:lastRenderedPageBreak/>
        <w:t>Средномесечно</w:t>
      </w:r>
      <w:proofErr w:type="spellEnd"/>
      <w:r w:rsidRPr="00492643">
        <w:rPr>
          <w:sz w:val="28"/>
          <w:szCs w:val="28"/>
          <w:lang w:val="bg-BG" w:eastAsia="en-US"/>
        </w:rPr>
        <w:t xml:space="preserve"> свършените дела през 2022 г. от един съдия от гражданско отделение на база 12 месеца е  </w:t>
      </w:r>
      <w:r w:rsidRPr="00492643">
        <w:rPr>
          <w:b/>
          <w:sz w:val="28"/>
          <w:szCs w:val="28"/>
          <w:lang w:val="bg-BG" w:eastAsia="en-US"/>
        </w:rPr>
        <w:t>30,92 бр.</w:t>
      </w:r>
      <w:r w:rsidRPr="00492643">
        <w:rPr>
          <w:sz w:val="28"/>
          <w:szCs w:val="28"/>
          <w:lang w:val="bg-BG" w:eastAsia="en-US"/>
        </w:rPr>
        <w:t xml:space="preserve"> дела, а тези разгледани от съдиите от наказателно отделение са </w:t>
      </w:r>
      <w:r w:rsidRPr="00492643">
        <w:rPr>
          <w:b/>
          <w:sz w:val="28"/>
          <w:szCs w:val="28"/>
          <w:lang w:val="bg-BG" w:eastAsia="en-US"/>
        </w:rPr>
        <w:t>21,28 бр.</w:t>
      </w:r>
      <w:r w:rsidRPr="00492643">
        <w:rPr>
          <w:sz w:val="28"/>
          <w:szCs w:val="28"/>
          <w:lang w:val="bg-BG" w:eastAsia="en-US"/>
        </w:rPr>
        <w:t xml:space="preserve"> дела. </w:t>
      </w:r>
    </w:p>
    <w:p w:rsidR="00FC3D13" w:rsidRPr="00492643" w:rsidRDefault="00FC3D13" w:rsidP="00FC3D13">
      <w:pPr>
        <w:ind w:firstLine="708"/>
        <w:jc w:val="both"/>
        <w:rPr>
          <w:sz w:val="28"/>
          <w:szCs w:val="28"/>
          <w:lang w:val="bg-BG" w:eastAsia="en-US"/>
        </w:rPr>
      </w:pPr>
      <w:r w:rsidRPr="00492643">
        <w:rPr>
          <w:i/>
          <w:sz w:val="28"/>
          <w:szCs w:val="28"/>
          <w:lang w:val="bg-BG" w:eastAsia="en-US"/>
        </w:rPr>
        <w:t>(За сравнение:</w:t>
      </w:r>
      <w:r w:rsidRPr="00492643">
        <w:rPr>
          <w:sz w:val="28"/>
          <w:szCs w:val="28"/>
          <w:lang w:val="bg-BG" w:eastAsia="en-US"/>
        </w:rPr>
        <w:t xml:space="preserve"> </w:t>
      </w:r>
      <w:proofErr w:type="spellStart"/>
      <w:r w:rsidRPr="00492643">
        <w:rPr>
          <w:sz w:val="28"/>
          <w:szCs w:val="28"/>
          <w:lang w:val="bg-BG" w:eastAsia="en-US"/>
        </w:rPr>
        <w:t>Средномесечно</w:t>
      </w:r>
      <w:proofErr w:type="spellEnd"/>
      <w:r w:rsidRPr="00492643">
        <w:rPr>
          <w:sz w:val="28"/>
          <w:szCs w:val="28"/>
          <w:lang w:val="bg-BG" w:eastAsia="en-US"/>
        </w:rPr>
        <w:t xml:space="preserve"> свършените дела през 2021 г. от един съдия от гражданско отделение на база  12 месеца е  44,35 бр. дела, а тези разгледани от съдиите от наказателно отделение са 21,87 бр. дела</w:t>
      </w:r>
      <w:r>
        <w:rPr>
          <w:sz w:val="28"/>
          <w:szCs w:val="28"/>
          <w:lang w:val="bg-BG" w:eastAsia="en-US"/>
        </w:rPr>
        <w:t>;</w:t>
      </w:r>
      <w:r w:rsidRPr="00492643">
        <w:rPr>
          <w:sz w:val="28"/>
          <w:szCs w:val="28"/>
          <w:lang w:val="bg-BG" w:eastAsia="en-US"/>
        </w:rPr>
        <w:t xml:space="preserve"> </w:t>
      </w:r>
    </w:p>
    <w:p w:rsidR="00FC3D13" w:rsidRPr="00492643" w:rsidRDefault="00FC3D13" w:rsidP="00FC3D13">
      <w:pPr>
        <w:ind w:firstLine="708"/>
        <w:jc w:val="both"/>
        <w:rPr>
          <w:sz w:val="28"/>
          <w:szCs w:val="28"/>
          <w:lang w:val="bg-BG" w:eastAsia="en-US"/>
        </w:rPr>
      </w:pPr>
      <w:proofErr w:type="spellStart"/>
      <w:r w:rsidRPr="00492643">
        <w:rPr>
          <w:sz w:val="28"/>
          <w:szCs w:val="28"/>
          <w:lang w:val="bg-BG" w:eastAsia="en-US"/>
        </w:rPr>
        <w:t>Средномесечно</w:t>
      </w:r>
      <w:proofErr w:type="spellEnd"/>
      <w:r w:rsidRPr="00492643">
        <w:rPr>
          <w:sz w:val="28"/>
          <w:szCs w:val="28"/>
          <w:lang w:val="bg-BG" w:eastAsia="en-US"/>
        </w:rPr>
        <w:t xml:space="preserve"> свършените дела през 2020 г. от един съдия от гражданско отделение на база 12 месеца е  43,27 бр. дела, а тези разгледани от съдиите от наказателно отделение са 18,15 бр. дела</w:t>
      </w:r>
      <w:r>
        <w:rPr>
          <w:sz w:val="28"/>
          <w:szCs w:val="28"/>
          <w:lang w:val="bg-BG" w:eastAsia="en-US"/>
        </w:rPr>
        <w:t>;</w:t>
      </w:r>
      <w:r w:rsidRPr="00492643">
        <w:rPr>
          <w:sz w:val="28"/>
          <w:szCs w:val="28"/>
          <w:lang w:val="bg-BG" w:eastAsia="en-US"/>
        </w:rPr>
        <w:t xml:space="preserve"> </w:t>
      </w:r>
    </w:p>
    <w:p w:rsidR="00FC3D13" w:rsidRPr="00492643" w:rsidRDefault="00FC3D13" w:rsidP="00FC3D13">
      <w:pPr>
        <w:ind w:firstLine="708"/>
        <w:jc w:val="both"/>
        <w:rPr>
          <w:sz w:val="28"/>
          <w:szCs w:val="28"/>
          <w:lang w:val="bg-BG" w:eastAsia="en-US"/>
        </w:rPr>
      </w:pPr>
      <w:proofErr w:type="spellStart"/>
      <w:r w:rsidRPr="00492643">
        <w:rPr>
          <w:sz w:val="28"/>
          <w:szCs w:val="28"/>
          <w:lang w:val="bg-BG" w:eastAsia="en-US"/>
        </w:rPr>
        <w:t>Средномесечно</w:t>
      </w:r>
      <w:proofErr w:type="spellEnd"/>
      <w:r w:rsidRPr="00492643">
        <w:rPr>
          <w:sz w:val="28"/>
          <w:szCs w:val="28"/>
          <w:lang w:val="bg-BG" w:eastAsia="en-US"/>
        </w:rPr>
        <w:t xml:space="preserve"> свършените дела през 2019 г. от един съдия от гражданско отделение на база 12 месеца е 44,55 бр. дела, а тези разгледани от съдиите от наказателно отделение са 14,80 бр. дела или общо 59,35 бр.). </w:t>
      </w:r>
    </w:p>
    <w:p w:rsidR="00FC3D13" w:rsidRPr="00492643" w:rsidRDefault="00FC3D13" w:rsidP="00FC3D13">
      <w:pPr>
        <w:ind w:firstLine="708"/>
        <w:jc w:val="both"/>
        <w:rPr>
          <w:sz w:val="16"/>
          <w:szCs w:val="16"/>
          <w:lang w:val="bg-BG" w:eastAsia="en-US"/>
        </w:rPr>
      </w:pPr>
    </w:p>
    <w:p w:rsidR="00FC3D13" w:rsidRPr="00492643" w:rsidRDefault="00FC3D13" w:rsidP="00FC3D13">
      <w:pPr>
        <w:ind w:firstLine="708"/>
        <w:jc w:val="both"/>
        <w:rPr>
          <w:sz w:val="28"/>
          <w:szCs w:val="28"/>
          <w:lang w:val="bg-BG" w:eastAsia="en-US"/>
        </w:rPr>
      </w:pPr>
      <w:r w:rsidRPr="00492643">
        <w:rPr>
          <w:sz w:val="28"/>
          <w:szCs w:val="28"/>
          <w:lang w:val="bg-BG" w:eastAsia="en-US"/>
        </w:rPr>
        <w:t xml:space="preserve">Средната продължителност на разглеждане на гражданските дела от образуването до постановяването на съдебен акт е </w:t>
      </w:r>
      <w:r w:rsidRPr="00492643">
        <w:rPr>
          <w:b/>
          <w:sz w:val="28"/>
          <w:szCs w:val="28"/>
          <w:lang w:val="bg-BG" w:eastAsia="en-US"/>
        </w:rPr>
        <w:t>47,18 дни</w:t>
      </w:r>
      <w:r w:rsidRPr="00492643">
        <w:rPr>
          <w:sz w:val="28"/>
          <w:szCs w:val="28"/>
          <w:lang w:val="bg-BG" w:eastAsia="en-US"/>
        </w:rPr>
        <w:t xml:space="preserve"> за делата, разгледани от съдиите от гражданско отделение.</w:t>
      </w:r>
    </w:p>
    <w:p w:rsidR="00FC3D13" w:rsidRPr="00492643" w:rsidRDefault="00FC3D13" w:rsidP="00FC3D13">
      <w:pPr>
        <w:ind w:firstLine="708"/>
        <w:jc w:val="both"/>
        <w:rPr>
          <w:sz w:val="28"/>
          <w:szCs w:val="28"/>
          <w:lang w:val="bg-BG" w:eastAsia="en-US"/>
        </w:rPr>
      </w:pPr>
      <w:r w:rsidRPr="00492643">
        <w:rPr>
          <w:sz w:val="28"/>
          <w:szCs w:val="28"/>
          <w:lang w:val="bg-BG" w:eastAsia="en-US"/>
        </w:rPr>
        <w:t xml:space="preserve">Средната продължителност на разглеждане на гражданските дела от образуването до постановяването на съдебен акт е </w:t>
      </w:r>
      <w:r w:rsidRPr="00492643">
        <w:rPr>
          <w:b/>
          <w:sz w:val="28"/>
          <w:szCs w:val="28"/>
          <w:lang w:val="bg-BG" w:eastAsia="en-US"/>
        </w:rPr>
        <w:t xml:space="preserve">5,47 дни </w:t>
      </w:r>
      <w:r w:rsidRPr="00492643">
        <w:rPr>
          <w:sz w:val="28"/>
          <w:szCs w:val="28"/>
          <w:lang w:val="bg-BG" w:eastAsia="en-US"/>
        </w:rPr>
        <w:t>от съдиите от наказателно отделение, разглеждали граждански дела.</w:t>
      </w:r>
    </w:p>
    <w:p w:rsidR="00FC3D13" w:rsidRPr="003C5BF8" w:rsidRDefault="00FC3D13" w:rsidP="006C45AB">
      <w:pPr>
        <w:ind w:firstLine="708"/>
        <w:jc w:val="both"/>
        <w:rPr>
          <w:sz w:val="16"/>
          <w:szCs w:val="16"/>
          <w:lang w:val="bg-BG" w:eastAsia="en-US"/>
        </w:rPr>
      </w:pPr>
    </w:p>
    <w:p w:rsidR="00B75A2B" w:rsidRPr="00492643" w:rsidRDefault="00B75A2B" w:rsidP="00B75A2B">
      <w:pPr>
        <w:ind w:firstLine="708"/>
        <w:jc w:val="both"/>
        <w:rPr>
          <w:sz w:val="28"/>
          <w:szCs w:val="28"/>
          <w:lang w:val="bg-BG" w:eastAsia="en-US"/>
        </w:rPr>
      </w:pPr>
      <w:r w:rsidRPr="00492643">
        <w:rPr>
          <w:sz w:val="28"/>
          <w:szCs w:val="28"/>
          <w:lang w:val="bg-BG" w:eastAsia="en-US"/>
        </w:rPr>
        <w:t>С въвеждането през м. април 2021 г. на Единната информационна система в Районен съд – Казанлък и ползването на различен брой дни платен отпуск и отпуск по болест от магистратите от гражданското отделение, отчетената разлика в натовареността при разпределение в отделните групи дела през 2022 г. вече се преодолява. Разликата в броя на делата се получава и от постъплението на делата, разпределяни на дежурен съдия и броят на делата, останали несвършени от съответния съдия в края на предходната година. За резултатите на всеки съдия от гражданско отделение е приложена таблица.</w:t>
      </w:r>
    </w:p>
    <w:p w:rsidR="00FC3D13" w:rsidRPr="003C5BF8" w:rsidRDefault="00FC3D13" w:rsidP="006C45AB">
      <w:pPr>
        <w:ind w:firstLine="708"/>
        <w:jc w:val="both"/>
        <w:rPr>
          <w:sz w:val="16"/>
          <w:szCs w:val="16"/>
          <w:lang w:val="bg-BG" w:eastAsia="en-US"/>
        </w:rPr>
      </w:pPr>
    </w:p>
    <w:p w:rsidR="00B75A2B" w:rsidRPr="00492643" w:rsidRDefault="00B75A2B" w:rsidP="00B75A2B">
      <w:pPr>
        <w:ind w:firstLine="708"/>
        <w:jc w:val="both"/>
        <w:rPr>
          <w:sz w:val="28"/>
          <w:szCs w:val="28"/>
          <w:lang w:val="bg-BG" w:eastAsia="en-US"/>
        </w:rPr>
      </w:pPr>
      <w:r w:rsidRPr="00492643">
        <w:rPr>
          <w:sz w:val="28"/>
          <w:szCs w:val="28"/>
          <w:lang w:val="bg-BG" w:eastAsia="en-US"/>
        </w:rPr>
        <w:t xml:space="preserve">През отчетния период са обжалвани общо </w:t>
      </w:r>
      <w:r w:rsidRPr="00492643">
        <w:rPr>
          <w:b/>
          <w:sz w:val="28"/>
          <w:szCs w:val="28"/>
          <w:lang w:val="bg-BG" w:eastAsia="en-US"/>
        </w:rPr>
        <w:t>149 бр.</w:t>
      </w:r>
      <w:r w:rsidRPr="00492643">
        <w:rPr>
          <w:sz w:val="28"/>
          <w:szCs w:val="28"/>
          <w:lang w:val="bg-BG" w:eastAsia="en-US"/>
        </w:rPr>
        <w:t xml:space="preserve"> граждански дела. </w:t>
      </w:r>
      <w:r w:rsidRPr="00492643">
        <w:rPr>
          <w:sz w:val="28"/>
          <w:szCs w:val="28"/>
          <w:lang w:val="bg-BG"/>
        </w:rPr>
        <w:t>От</w:t>
      </w:r>
      <w:r w:rsidRPr="00492643">
        <w:rPr>
          <w:sz w:val="28"/>
          <w:szCs w:val="28"/>
          <w:lang w:val="bg-BG" w:eastAsia="en-US"/>
        </w:rPr>
        <w:t xml:space="preserve"> върнатите към края на отчетния период съдебни актове, които  са  </w:t>
      </w:r>
      <w:r w:rsidRPr="00492643">
        <w:rPr>
          <w:b/>
          <w:sz w:val="28"/>
          <w:szCs w:val="28"/>
          <w:lang w:val="bg-BG" w:eastAsia="en-US"/>
        </w:rPr>
        <w:t xml:space="preserve">107 бр. </w:t>
      </w:r>
      <w:r w:rsidRPr="00492643">
        <w:rPr>
          <w:sz w:val="28"/>
          <w:szCs w:val="28"/>
          <w:lang w:val="bg-BG" w:eastAsia="en-US"/>
        </w:rPr>
        <w:t xml:space="preserve"> е видно, че </w:t>
      </w:r>
      <w:r w:rsidRPr="00492643">
        <w:rPr>
          <w:b/>
          <w:sz w:val="28"/>
          <w:szCs w:val="28"/>
          <w:lang w:val="bg-BG" w:eastAsia="en-US"/>
        </w:rPr>
        <w:t>72 бр.</w:t>
      </w:r>
      <w:r w:rsidRPr="00492643">
        <w:rPr>
          <w:sz w:val="28"/>
          <w:szCs w:val="28"/>
          <w:lang w:val="bg-BG" w:eastAsia="en-US"/>
        </w:rPr>
        <w:t xml:space="preserve"> съдебни актове са оставени в сила, което представлява  67,29%; изцяло отменени са </w:t>
      </w:r>
      <w:r w:rsidRPr="00492643">
        <w:rPr>
          <w:b/>
          <w:sz w:val="28"/>
          <w:szCs w:val="28"/>
          <w:lang w:val="bg-BG" w:eastAsia="en-US"/>
        </w:rPr>
        <w:t>24 бр.</w:t>
      </w:r>
      <w:r w:rsidRPr="00492643">
        <w:rPr>
          <w:sz w:val="28"/>
          <w:szCs w:val="28"/>
          <w:lang w:val="bg-BG" w:eastAsia="en-US"/>
        </w:rPr>
        <w:t xml:space="preserve"> съдебни актове – 22,43%, от които </w:t>
      </w:r>
      <w:r w:rsidRPr="00492643">
        <w:rPr>
          <w:b/>
          <w:sz w:val="28"/>
          <w:szCs w:val="28"/>
          <w:lang w:val="bg-BG" w:eastAsia="en-US"/>
        </w:rPr>
        <w:t>21 бр.</w:t>
      </w:r>
      <w:r w:rsidRPr="00492643">
        <w:rPr>
          <w:sz w:val="28"/>
          <w:szCs w:val="28"/>
          <w:lang w:val="bg-BG" w:eastAsia="en-US"/>
        </w:rPr>
        <w:t xml:space="preserve"> – 19,63% по виновно поведение на съда, а по обективни причини – отказ от иска или постигане на спогодба пред </w:t>
      </w:r>
      <w:proofErr w:type="spellStart"/>
      <w:r w:rsidRPr="00492643">
        <w:rPr>
          <w:sz w:val="28"/>
          <w:szCs w:val="28"/>
          <w:lang w:val="bg-BG" w:eastAsia="en-US"/>
        </w:rPr>
        <w:t>въззивната</w:t>
      </w:r>
      <w:proofErr w:type="spellEnd"/>
      <w:r w:rsidRPr="00492643">
        <w:rPr>
          <w:sz w:val="28"/>
          <w:szCs w:val="28"/>
          <w:lang w:val="bg-BG" w:eastAsia="en-US"/>
        </w:rPr>
        <w:t xml:space="preserve"> инстанция, законодателни промени или противоречива съдебна практика (невиновно поведение на съда) – </w:t>
      </w:r>
      <w:r w:rsidRPr="00492643">
        <w:rPr>
          <w:b/>
          <w:sz w:val="28"/>
          <w:szCs w:val="28"/>
          <w:lang w:val="bg-BG" w:eastAsia="en-US"/>
        </w:rPr>
        <w:t>3 бр.</w:t>
      </w:r>
      <w:r w:rsidRPr="00492643">
        <w:rPr>
          <w:sz w:val="28"/>
          <w:szCs w:val="28"/>
          <w:lang w:val="bg-BG" w:eastAsia="en-US"/>
        </w:rPr>
        <w:t xml:space="preserve"> – 2,80%; </w:t>
      </w:r>
      <w:r w:rsidRPr="00492643">
        <w:rPr>
          <w:b/>
          <w:sz w:val="28"/>
          <w:szCs w:val="28"/>
          <w:lang w:val="bg-BG" w:eastAsia="en-US"/>
        </w:rPr>
        <w:t>10 бр.</w:t>
      </w:r>
      <w:r w:rsidRPr="00492643">
        <w:rPr>
          <w:sz w:val="28"/>
          <w:szCs w:val="28"/>
          <w:lang w:val="bg-BG" w:eastAsia="en-US"/>
        </w:rPr>
        <w:t xml:space="preserve"> – 9,35% съдебни акта  са потвърдени в едната част, отменени или обезсилени в другата част по виновно поведение на съда, а </w:t>
      </w:r>
      <w:r w:rsidRPr="00492643">
        <w:rPr>
          <w:b/>
          <w:sz w:val="28"/>
          <w:szCs w:val="28"/>
          <w:lang w:val="bg-BG" w:eastAsia="en-US"/>
        </w:rPr>
        <w:t>1 бр.</w:t>
      </w:r>
      <w:r w:rsidRPr="00492643">
        <w:rPr>
          <w:sz w:val="28"/>
          <w:szCs w:val="28"/>
          <w:lang w:val="bg-BG" w:eastAsia="en-US"/>
        </w:rPr>
        <w:t xml:space="preserve"> по обективни причини – 0,93% .</w:t>
      </w:r>
    </w:p>
    <w:p w:rsidR="00B75A2B" w:rsidRPr="00492643" w:rsidRDefault="00B75A2B" w:rsidP="00B75A2B">
      <w:pPr>
        <w:ind w:firstLine="708"/>
        <w:jc w:val="both"/>
        <w:rPr>
          <w:sz w:val="28"/>
          <w:szCs w:val="28"/>
          <w:lang w:val="bg-BG" w:eastAsia="en-US"/>
        </w:rPr>
      </w:pPr>
      <w:r w:rsidRPr="00492643">
        <w:rPr>
          <w:i/>
          <w:sz w:val="28"/>
          <w:szCs w:val="28"/>
          <w:lang w:val="bg-BG" w:eastAsia="en-US"/>
        </w:rPr>
        <w:t>(За сравнение:</w:t>
      </w:r>
      <w:r w:rsidRPr="00492643">
        <w:rPr>
          <w:sz w:val="28"/>
          <w:szCs w:val="28"/>
          <w:lang w:val="bg-BG" w:eastAsia="en-US"/>
        </w:rPr>
        <w:t xml:space="preserve"> През 2021 г. са обжалвани общо 136 бр. граждански дела. </w:t>
      </w:r>
      <w:r w:rsidRPr="00492643">
        <w:rPr>
          <w:sz w:val="28"/>
          <w:szCs w:val="28"/>
          <w:lang w:val="bg-BG"/>
        </w:rPr>
        <w:t>От</w:t>
      </w:r>
      <w:r w:rsidRPr="00492643">
        <w:rPr>
          <w:sz w:val="28"/>
          <w:szCs w:val="28"/>
          <w:lang w:val="bg-BG" w:eastAsia="en-US"/>
        </w:rPr>
        <w:t xml:space="preserve"> върнатите към края на отчетния период дела, които  са  116 бр.</w:t>
      </w:r>
      <w:r w:rsidRPr="00492643">
        <w:rPr>
          <w:b/>
          <w:sz w:val="28"/>
          <w:szCs w:val="28"/>
          <w:lang w:val="bg-BG" w:eastAsia="en-US"/>
        </w:rPr>
        <w:t xml:space="preserve"> </w:t>
      </w:r>
      <w:r w:rsidRPr="00492643">
        <w:rPr>
          <w:sz w:val="28"/>
          <w:szCs w:val="28"/>
          <w:lang w:val="bg-BG" w:eastAsia="en-US"/>
        </w:rPr>
        <w:t xml:space="preserve"> е видно, че 71 бр. съдебни актове са оставени в сила, което представлява  61,21%; изцяло отменени са 36 бр. съдебни актове – 31,03%, от които 32 бр. – 27,59% по виновно поведение на съда, а по обективни причини – представяне на нови доказателства, отказ от иска пред </w:t>
      </w:r>
      <w:proofErr w:type="spellStart"/>
      <w:r w:rsidRPr="00492643">
        <w:rPr>
          <w:sz w:val="28"/>
          <w:szCs w:val="28"/>
          <w:lang w:val="bg-BG" w:eastAsia="en-US"/>
        </w:rPr>
        <w:t>въззивната</w:t>
      </w:r>
      <w:proofErr w:type="spellEnd"/>
      <w:r w:rsidRPr="00492643">
        <w:rPr>
          <w:sz w:val="28"/>
          <w:szCs w:val="28"/>
          <w:lang w:val="bg-BG" w:eastAsia="en-US"/>
        </w:rPr>
        <w:t xml:space="preserve"> инстанция или постигане на спогодба пред тази инстанция (невиновно поведение на съда) – 4 бр. – 3,45%; 8 бр. – 6,90% съдебни акта  са потвърдени в едната част, отменени или </w:t>
      </w:r>
      <w:r w:rsidRPr="00492643">
        <w:rPr>
          <w:sz w:val="28"/>
          <w:szCs w:val="28"/>
          <w:lang w:val="bg-BG" w:eastAsia="en-US"/>
        </w:rPr>
        <w:lastRenderedPageBreak/>
        <w:t xml:space="preserve">обезсилени  в другата част по виновно поведение на съда, а </w:t>
      </w:r>
      <w:r w:rsidRPr="00492643">
        <w:rPr>
          <w:b/>
          <w:sz w:val="28"/>
          <w:szCs w:val="28"/>
          <w:lang w:val="bg-BG" w:eastAsia="en-US"/>
        </w:rPr>
        <w:t>1 бр.</w:t>
      </w:r>
      <w:r w:rsidRPr="00492643">
        <w:rPr>
          <w:sz w:val="28"/>
          <w:szCs w:val="28"/>
          <w:lang w:val="bg-BG" w:eastAsia="en-US"/>
        </w:rPr>
        <w:t xml:space="preserve"> по обективни причини – 0,86%</w:t>
      </w:r>
      <w:r>
        <w:rPr>
          <w:sz w:val="28"/>
          <w:szCs w:val="28"/>
          <w:lang w:val="bg-BG" w:eastAsia="en-US"/>
        </w:rPr>
        <w:t>;</w:t>
      </w:r>
    </w:p>
    <w:p w:rsidR="00B75A2B" w:rsidRPr="00492643" w:rsidRDefault="00B75A2B" w:rsidP="00B75A2B">
      <w:pPr>
        <w:ind w:firstLine="708"/>
        <w:jc w:val="both"/>
        <w:rPr>
          <w:sz w:val="28"/>
          <w:szCs w:val="28"/>
          <w:lang w:val="bg-BG" w:eastAsia="en-US"/>
        </w:rPr>
      </w:pPr>
      <w:r w:rsidRPr="00492643">
        <w:rPr>
          <w:sz w:val="28"/>
          <w:szCs w:val="28"/>
          <w:lang w:val="bg-BG" w:eastAsia="en-US"/>
        </w:rPr>
        <w:t xml:space="preserve">През 2020 г. са обжалвани общо 164 бр. граждански дела. </w:t>
      </w:r>
      <w:r w:rsidRPr="00492643">
        <w:rPr>
          <w:sz w:val="28"/>
          <w:szCs w:val="28"/>
          <w:lang w:val="bg-BG"/>
        </w:rPr>
        <w:t>От</w:t>
      </w:r>
      <w:r w:rsidRPr="00492643">
        <w:rPr>
          <w:sz w:val="28"/>
          <w:szCs w:val="28"/>
          <w:lang w:val="bg-BG" w:eastAsia="en-US"/>
        </w:rPr>
        <w:t xml:space="preserve"> върнатите към края на отчетния период дела, които  са  151  е видно, че 100 бр. съдебни актове са оставени в сила, което представлява  66,23%, изцяло отменени са  28 бр. дела – 18,54% по виновно поведение на съда, а по обективни причини – представяне на нови доказателства, отказ от иска пред </w:t>
      </w:r>
      <w:proofErr w:type="spellStart"/>
      <w:r w:rsidRPr="00492643">
        <w:rPr>
          <w:sz w:val="28"/>
          <w:szCs w:val="28"/>
          <w:lang w:val="bg-BG" w:eastAsia="en-US"/>
        </w:rPr>
        <w:t>въззивната</w:t>
      </w:r>
      <w:proofErr w:type="spellEnd"/>
      <w:r w:rsidRPr="00492643">
        <w:rPr>
          <w:sz w:val="28"/>
          <w:szCs w:val="28"/>
          <w:lang w:val="bg-BG" w:eastAsia="en-US"/>
        </w:rPr>
        <w:t xml:space="preserve"> инстанция или постигане на спогодба пред тази инстанция /невиновно поведение на съда/ – 2 бр. – 1,32%, 20 бр. – 13,25% съдебни акта  са потвърдени в едната част, отменени или обезсилени  в другата част по виновно поведение на съда, а 1 бр. по обективни причини – 0,66%). </w:t>
      </w:r>
    </w:p>
    <w:p w:rsidR="00B75A2B" w:rsidRPr="00492643" w:rsidRDefault="00B75A2B" w:rsidP="00B75A2B">
      <w:pPr>
        <w:ind w:firstLine="708"/>
        <w:jc w:val="both"/>
        <w:rPr>
          <w:b/>
          <w:sz w:val="16"/>
          <w:szCs w:val="16"/>
          <w:lang w:val="bg-BG" w:eastAsia="en-US"/>
        </w:rPr>
      </w:pPr>
      <w:bookmarkStart w:id="0" w:name="_GoBack"/>
      <w:bookmarkEnd w:id="0"/>
    </w:p>
    <w:p w:rsidR="00B75A2B" w:rsidRPr="00492643" w:rsidRDefault="00B75A2B" w:rsidP="00B75A2B">
      <w:pPr>
        <w:ind w:firstLine="708"/>
        <w:jc w:val="both"/>
        <w:rPr>
          <w:sz w:val="28"/>
          <w:szCs w:val="28"/>
          <w:lang w:val="bg-BG" w:eastAsia="en-US"/>
        </w:rPr>
      </w:pPr>
      <w:r w:rsidRPr="00492643">
        <w:rPr>
          <w:sz w:val="28"/>
          <w:szCs w:val="28"/>
          <w:lang w:val="bg-BG" w:eastAsia="en-US"/>
        </w:rPr>
        <w:t xml:space="preserve">Сравнителният анализ на потвърдените съдебни актове през годините води до извода за едни стабилни резултати и през изминалата година. </w:t>
      </w:r>
    </w:p>
    <w:p w:rsidR="00B75A2B" w:rsidRPr="00492643" w:rsidRDefault="00B75A2B" w:rsidP="00B75A2B">
      <w:pPr>
        <w:ind w:firstLine="708"/>
        <w:jc w:val="both"/>
        <w:rPr>
          <w:b/>
          <w:sz w:val="16"/>
          <w:szCs w:val="16"/>
          <w:lang w:val="bg-BG" w:eastAsia="en-US"/>
        </w:rPr>
      </w:pPr>
      <w:r w:rsidRPr="00492643">
        <w:rPr>
          <w:b/>
          <w:sz w:val="28"/>
          <w:szCs w:val="28"/>
          <w:lang w:val="bg-BG" w:eastAsia="en-US"/>
        </w:rPr>
        <w:t xml:space="preserve"> </w:t>
      </w:r>
    </w:p>
    <w:p w:rsidR="00B75A2B" w:rsidRPr="00492643" w:rsidRDefault="00B75A2B" w:rsidP="00B75A2B">
      <w:pPr>
        <w:ind w:firstLine="708"/>
        <w:jc w:val="both"/>
        <w:rPr>
          <w:sz w:val="28"/>
          <w:szCs w:val="28"/>
          <w:lang w:val="bg-BG" w:eastAsia="en-US"/>
        </w:rPr>
      </w:pPr>
      <w:r w:rsidRPr="00492643">
        <w:rPr>
          <w:sz w:val="28"/>
          <w:szCs w:val="28"/>
          <w:lang w:val="bg-BG" w:eastAsia="en-US"/>
        </w:rPr>
        <w:t>През годината са постъпили 3 бр. молби за определяне срок при  бавност.</w:t>
      </w:r>
    </w:p>
    <w:p w:rsidR="0025007F" w:rsidRPr="00B12320" w:rsidRDefault="0025007F" w:rsidP="006C45AB">
      <w:pPr>
        <w:ind w:firstLine="708"/>
        <w:jc w:val="both"/>
        <w:rPr>
          <w:sz w:val="16"/>
          <w:szCs w:val="16"/>
          <w:lang w:val="bg-BG" w:eastAsia="en-US"/>
        </w:rPr>
      </w:pPr>
    </w:p>
    <w:p w:rsidR="00B75A2B" w:rsidRPr="00492643" w:rsidRDefault="00B75A2B" w:rsidP="00B75A2B">
      <w:pPr>
        <w:ind w:firstLine="708"/>
        <w:jc w:val="both"/>
        <w:rPr>
          <w:sz w:val="28"/>
          <w:szCs w:val="28"/>
          <w:lang w:val="bg-BG" w:eastAsia="en-US"/>
        </w:rPr>
      </w:pPr>
      <w:r w:rsidRPr="00492643">
        <w:rPr>
          <w:sz w:val="28"/>
          <w:szCs w:val="28"/>
          <w:lang w:val="bg-BG" w:eastAsia="en-US"/>
        </w:rPr>
        <w:t>Изложените статистически данни и техният анализ дават основание да се приеме, че през 2022 г. се е запазила тенденцията за бързина при разглеждане на делата.</w:t>
      </w:r>
    </w:p>
    <w:p w:rsidR="00B75A2B" w:rsidRPr="00492643" w:rsidRDefault="00B75A2B" w:rsidP="00B75A2B">
      <w:pPr>
        <w:ind w:firstLine="708"/>
        <w:jc w:val="both"/>
        <w:rPr>
          <w:sz w:val="16"/>
          <w:szCs w:val="16"/>
          <w:lang w:val="bg-BG" w:eastAsia="en-US"/>
        </w:rPr>
      </w:pPr>
    </w:p>
    <w:p w:rsidR="00B75A2B" w:rsidRPr="00492643" w:rsidRDefault="00B75A2B" w:rsidP="00B75A2B">
      <w:pPr>
        <w:ind w:firstLine="708"/>
        <w:jc w:val="both"/>
        <w:rPr>
          <w:sz w:val="28"/>
          <w:szCs w:val="28"/>
          <w:lang w:val="bg-BG" w:eastAsia="en-US"/>
        </w:rPr>
      </w:pPr>
      <w:r w:rsidRPr="00492643">
        <w:rPr>
          <w:sz w:val="28"/>
          <w:szCs w:val="28"/>
          <w:lang w:val="bg-BG" w:eastAsia="en-US"/>
        </w:rPr>
        <w:t xml:space="preserve">В гражданското отделение при Районен съд – Казанлък през 2022 г. са работили съдиите Йовка </w:t>
      </w:r>
      <w:proofErr w:type="spellStart"/>
      <w:r w:rsidRPr="00492643">
        <w:rPr>
          <w:sz w:val="28"/>
          <w:szCs w:val="28"/>
          <w:lang w:val="bg-BG" w:eastAsia="en-US"/>
        </w:rPr>
        <w:t>Пудова</w:t>
      </w:r>
      <w:proofErr w:type="spellEnd"/>
      <w:r w:rsidRPr="00492643">
        <w:rPr>
          <w:sz w:val="28"/>
          <w:szCs w:val="28"/>
          <w:lang w:val="bg-BG" w:eastAsia="en-US"/>
        </w:rPr>
        <w:t>, Кети Косева, Нейко Нейков, Валентина Тодорова и Стела Георгиева.</w:t>
      </w:r>
    </w:p>
    <w:p w:rsidR="00B75A2B" w:rsidRPr="00492643" w:rsidRDefault="00B75A2B" w:rsidP="00B75A2B">
      <w:pPr>
        <w:ind w:firstLine="708"/>
        <w:jc w:val="both"/>
        <w:rPr>
          <w:color w:val="000000"/>
          <w:sz w:val="28"/>
          <w:szCs w:val="28"/>
          <w:lang w:val="bg-BG" w:bidi="bg-BG"/>
        </w:rPr>
      </w:pPr>
      <w:r w:rsidRPr="00492643">
        <w:rPr>
          <w:color w:val="000000"/>
          <w:sz w:val="28"/>
          <w:szCs w:val="28"/>
          <w:lang w:val="bg-BG" w:bidi="bg-BG"/>
        </w:rPr>
        <w:t>Съдиите от гражданското отделение са работили в намален състав, поради ползване от съдия Валентина Тодорова на продължителен отпуск за отглеждане на малки деца (от 05.11.2019 г. до 16.03.2022 г.), както и полагаемия й платен отпуск (от 04.</w:t>
      </w:r>
      <w:proofErr w:type="spellStart"/>
      <w:r w:rsidRPr="00492643">
        <w:rPr>
          <w:color w:val="000000"/>
          <w:sz w:val="28"/>
          <w:szCs w:val="28"/>
          <w:lang w:val="bg-BG" w:bidi="bg-BG"/>
        </w:rPr>
        <w:t>04</w:t>
      </w:r>
      <w:proofErr w:type="spellEnd"/>
      <w:r w:rsidRPr="00492643">
        <w:rPr>
          <w:color w:val="000000"/>
          <w:sz w:val="28"/>
          <w:szCs w:val="28"/>
          <w:lang w:val="bg-BG" w:bidi="bg-BG"/>
        </w:rPr>
        <w:t>.2022 г. до 22.07.2022 г.) и ползване от съдия Кети Косева на продължителен отпуск, поради временна неработоспособност (от 17.01.2022 г. до 06.05.2022 г.).</w:t>
      </w:r>
    </w:p>
    <w:p w:rsidR="00B75A2B" w:rsidRPr="00492643" w:rsidRDefault="00B75A2B" w:rsidP="00B75A2B">
      <w:pPr>
        <w:ind w:firstLine="708"/>
        <w:jc w:val="both"/>
        <w:rPr>
          <w:sz w:val="28"/>
          <w:szCs w:val="28"/>
          <w:lang w:val="bg-BG"/>
        </w:rPr>
      </w:pPr>
      <w:r w:rsidRPr="00492643">
        <w:rPr>
          <w:sz w:val="28"/>
          <w:szCs w:val="28"/>
          <w:lang w:val="bg-BG" w:eastAsia="en-US"/>
        </w:rPr>
        <w:t xml:space="preserve">До завръщането на Валентина Тодорова – съдия в гражданското отделение, всички съдии в гражданското отделение участват на </w:t>
      </w:r>
      <w:r w:rsidRPr="00492643">
        <w:rPr>
          <w:bCs/>
          <w:sz w:val="28"/>
          <w:szCs w:val="28"/>
          <w:lang w:val="bg-BG"/>
        </w:rPr>
        <w:t>50%</w:t>
      </w:r>
      <w:r w:rsidRPr="00492643">
        <w:rPr>
          <w:sz w:val="28"/>
          <w:szCs w:val="28"/>
          <w:lang w:val="bg-BG"/>
        </w:rPr>
        <w:t xml:space="preserve"> при разпределение на граждански дела от група „Заповедни производства по чл. 410 ГПК“ и на </w:t>
      </w:r>
      <w:r w:rsidRPr="00492643">
        <w:rPr>
          <w:bCs/>
          <w:sz w:val="28"/>
          <w:szCs w:val="28"/>
          <w:lang w:val="bg-BG"/>
        </w:rPr>
        <w:t>100%</w:t>
      </w:r>
      <w:r w:rsidRPr="00492643">
        <w:rPr>
          <w:sz w:val="28"/>
          <w:szCs w:val="28"/>
          <w:lang w:val="bg-BG"/>
        </w:rPr>
        <w:t xml:space="preserve"> при разпределение на граждански дела от групата „Молби по чл. 50 СК и по чл. 127, ал. 1 СК“. </w:t>
      </w:r>
    </w:p>
    <w:p w:rsidR="00B75A2B" w:rsidRPr="00492643" w:rsidRDefault="00B75A2B" w:rsidP="00B75A2B">
      <w:pPr>
        <w:ind w:firstLine="708"/>
        <w:jc w:val="both"/>
        <w:rPr>
          <w:sz w:val="28"/>
          <w:szCs w:val="28"/>
          <w:lang w:val="bg-BG"/>
        </w:rPr>
      </w:pPr>
      <w:r w:rsidRPr="00492643">
        <w:rPr>
          <w:sz w:val="28"/>
          <w:szCs w:val="28"/>
          <w:lang w:val="bg-BG"/>
        </w:rPr>
        <w:t xml:space="preserve">При разпределение на граждански дела във всяка от останалите групи, Заместник-Административният ръководител участва на 90%, а останалите съдии в гражданското отделение – на 100%. </w:t>
      </w:r>
    </w:p>
    <w:p w:rsidR="00B75A2B" w:rsidRPr="00B12320" w:rsidRDefault="00B75A2B" w:rsidP="006C45AB">
      <w:pPr>
        <w:ind w:firstLine="708"/>
        <w:jc w:val="both"/>
        <w:rPr>
          <w:sz w:val="16"/>
          <w:szCs w:val="16"/>
          <w:lang w:val="bg-BG" w:eastAsia="en-US"/>
        </w:rPr>
      </w:pPr>
    </w:p>
    <w:p w:rsidR="00B75A2B" w:rsidRPr="00492643" w:rsidRDefault="00B75A2B" w:rsidP="00B75A2B">
      <w:pPr>
        <w:ind w:firstLine="708"/>
        <w:jc w:val="both"/>
        <w:rPr>
          <w:sz w:val="28"/>
          <w:szCs w:val="28"/>
          <w:lang w:val="bg-BG" w:eastAsia="en-US"/>
        </w:rPr>
      </w:pPr>
      <w:r w:rsidRPr="00492643">
        <w:rPr>
          <w:sz w:val="28"/>
          <w:szCs w:val="28"/>
          <w:lang w:val="bg-BG" w:eastAsia="en-US"/>
        </w:rPr>
        <w:t>И през отчетната година, продължи практиката съдебните секретари да изготвят ежемесечни справки за движението на делата по чл. 310 ГПК, както и за неизготвените в законовите срокове съдебни актове. Изводите от тези справки сочат, че независимо от високото си натоварване, магистратите от гражданското отделение се стремят да съблюдават  предвидените в законите срокове за движение и приключване на делата.</w:t>
      </w:r>
    </w:p>
    <w:p w:rsidR="00B75A2B" w:rsidRPr="00492643" w:rsidRDefault="00B75A2B" w:rsidP="00B75A2B">
      <w:pPr>
        <w:ind w:firstLine="708"/>
        <w:jc w:val="both"/>
        <w:rPr>
          <w:sz w:val="16"/>
          <w:szCs w:val="16"/>
          <w:lang w:val="bg-BG" w:eastAsia="en-US"/>
        </w:rPr>
      </w:pPr>
    </w:p>
    <w:p w:rsidR="00B75A2B" w:rsidRPr="00492643" w:rsidRDefault="00B75A2B" w:rsidP="00B75A2B">
      <w:pPr>
        <w:ind w:firstLine="708"/>
        <w:jc w:val="both"/>
        <w:rPr>
          <w:sz w:val="28"/>
          <w:szCs w:val="28"/>
          <w:lang w:val="bg-BG" w:eastAsia="en-US"/>
        </w:rPr>
      </w:pPr>
      <w:r w:rsidRPr="00492643">
        <w:rPr>
          <w:sz w:val="28"/>
          <w:szCs w:val="28"/>
          <w:lang w:val="bg-BG" w:eastAsia="en-US"/>
        </w:rPr>
        <w:t xml:space="preserve">Натовареността на магистратите в Районен съд – Казанлък по щат за изминалата 2022 г. е </w:t>
      </w:r>
      <w:r w:rsidRPr="00492643">
        <w:rPr>
          <w:b/>
          <w:sz w:val="28"/>
          <w:szCs w:val="28"/>
          <w:lang w:val="bg-BG" w:eastAsia="en-US"/>
        </w:rPr>
        <w:t>41,98</w:t>
      </w:r>
      <w:r w:rsidRPr="00492643">
        <w:rPr>
          <w:sz w:val="28"/>
          <w:szCs w:val="28"/>
          <w:lang w:val="bg-BG" w:eastAsia="en-US"/>
        </w:rPr>
        <w:t xml:space="preserve"> </w:t>
      </w:r>
      <w:r w:rsidRPr="00492643">
        <w:rPr>
          <w:b/>
          <w:sz w:val="28"/>
          <w:szCs w:val="28"/>
          <w:lang w:val="bg-BG" w:eastAsia="en-US"/>
        </w:rPr>
        <w:t>бр.</w:t>
      </w:r>
      <w:r w:rsidRPr="00492643">
        <w:rPr>
          <w:sz w:val="28"/>
          <w:szCs w:val="28"/>
          <w:lang w:val="bg-BG" w:eastAsia="en-US"/>
        </w:rPr>
        <w:t xml:space="preserve"> дела спрямо делата за разглеждане и </w:t>
      </w:r>
      <w:r w:rsidRPr="00492643">
        <w:rPr>
          <w:b/>
          <w:sz w:val="28"/>
          <w:szCs w:val="28"/>
          <w:lang w:val="bg-BG" w:eastAsia="en-US"/>
        </w:rPr>
        <w:t>37,42 бр.</w:t>
      </w:r>
      <w:r w:rsidRPr="00492643">
        <w:rPr>
          <w:sz w:val="28"/>
          <w:szCs w:val="28"/>
          <w:lang w:val="bg-BG" w:eastAsia="en-US"/>
        </w:rPr>
        <w:t xml:space="preserve"> спрямо свършените дела. (</w:t>
      </w:r>
      <w:r w:rsidRPr="00492643">
        <w:rPr>
          <w:i/>
          <w:sz w:val="28"/>
          <w:szCs w:val="28"/>
          <w:lang w:val="bg-BG" w:eastAsia="en-US"/>
        </w:rPr>
        <w:t>За сравнение:</w:t>
      </w:r>
      <w:r w:rsidRPr="00492643">
        <w:rPr>
          <w:sz w:val="28"/>
          <w:szCs w:val="28"/>
          <w:lang w:val="bg-BG" w:eastAsia="en-US"/>
        </w:rPr>
        <w:t xml:space="preserve"> през 2021 г. е 50,67 бр. дела спрямо </w:t>
      </w:r>
      <w:r w:rsidRPr="00492643">
        <w:rPr>
          <w:sz w:val="28"/>
          <w:szCs w:val="28"/>
          <w:lang w:val="bg-BG" w:eastAsia="en-US"/>
        </w:rPr>
        <w:lastRenderedPageBreak/>
        <w:t>делата за разглеждане и 45,78 бр. дела спрямо свършените; през 2020 г. е 44,33 бр. дела спрямо делата за разглеждане и 37,74 бр. спрямо свършените дела; през 2019 г. – 46,32 бр. дела спрямо делата за разглеждане и 41,35 бр. спрямо свършените дела).</w:t>
      </w:r>
    </w:p>
    <w:p w:rsidR="00B75A2B" w:rsidRPr="00492643" w:rsidRDefault="00B75A2B" w:rsidP="00B75A2B">
      <w:pPr>
        <w:ind w:firstLine="708"/>
        <w:jc w:val="both"/>
        <w:rPr>
          <w:sz w:val="16"/>
          <w:szCs w:val="16"/>
          <w:lang w:val="bg-BG" w:eastAsia="en-US"/>
        </w:rPr>
      </w:pPr>
    </w:p>
    <w:p w:rsidR="00B75A2B" w:rsidRDefault="00B75A2B" w:rsidP="00B75A2B">
      <w:pPr>
        <w:ind w:firstLine="708"/>
        <w:jc w:val="both"/>
        <w:rPr>
          <w:sz w:val="28"/>
          <w:szCs w:val="28"/>
          <w:lang w:val="bg-BG" w:eastAsia="en-US"/>
        </w:rPr>
      </w:pPr>
      <w:r w:rsidRPr="00492643">
        <w:rPr>
          <w:sz w:val="28"/>
          <w:szCs w:val="28"/>
          <w:lang w:val="bg-BG" w:eastAsia="en-US"/>
        </w:rPr>
        <w:t xml:space="preserve">Действителната натовареност през 2022 г. общо за съда е </w:t>
      </w:r>
      <w:r w:rsidRPr="00492643">
        <w:rPr>
          <w:b/>
          <w:sz w:val="28"/>
          <w:szCs w:val="28"/>
          <w:lang w:val="bg-BG" w:eastAsia="en-US"/>
        </w:rPr>
        <w:t>44,97 бр</w:t>
      </w:r>
      <w:r w:rsidRPr="00492643">
        <w:rPr>
          <w:sz w:val="28"/>
          <w:szCs w:val="28"/>
          <w:lang w:val="bg-BG" w:eastAsia="en-US"/>
        </w:rPr>
        <w:t xml:space="preserve">. дела спрямо делата за разглеждане и </w:t>
      </w:r>
      <w:r w:rsidRPr="00492643">
        <w:rPr>
          <w:b/>
          <w:sz w:val="28"/>
          <w:szCs w:val="28"/>
          <w:lang w:val="bg-BG" w:eastAsia="en-US"/>
        </w:rPr>
        <w:t>40,09 бр.</w:t>
      </w:r>
      <w:r w:rsidRPr="00492643">
        <w:rPr>
          <w:sz w:val="28"/>
          <w:szCs w:val="28"/>
          <w:lang w:val="bg-BG" w:eastAsia="en-US"/>
        </w:rPr>
        <w:t xml:space="preserve"> дела спрямо свършените дела. (</w:t>
      </w:r>
      <w:r w:rsidRPr="00492643">
        <w:rPr>
          <w:i/>
          <w:sz w:val="28"/>
          <w:szCs w:val="28"/>
          <w:lang w:val="bg-BG" w:eastAsia="en-US"/>
        </w:rPr>
        <w:t>За сравнение:</w:t>
      </w:r>
      <w:r w:rsidRPr="00492643">
        <w:rPr>
          <w:sz w:val="28"/>
          <w:szCs w:val="28"/>
          <w:lang w:val="bg-BG" w:eastAsia="en-US"/>
        </w:rPr>
        <w:t xml:space="preserve"> през 2021 г. е </w:t>
      </w:r>
      <w:r w:rsidRPr="00492643">
        <w:rPr>
          <w:b/>
          <w:sz w:val="28"/>
          <w:szCs w:val="28"/>
          <w:lang w:val="bg-BG" w:eastAsia="en-US"/>
        </w:rPr>
        <w:t>56,30 бр</w:t>
      </w:r>
      <w:r w:rsidRPr="00492643">
        <w:rPr>
          <w:sz w:val="28"/>
          <w:szCs w:val="28"/>
          <w:lang w:val="bg-BG" w:eastAsia="en-US"/>
        </w:rPr>
        <w:t xml:space="preserve">. дела спрямо делата за разглеждане и </w:t>
      </w:r>
      <w:r w:rsidRPr="00492643">
        <w:rPr>
          <w:b/>
          <w:sz w:val="28"/>
          <w:szCs w:val="28"/>
          <w:lang w:val="bg-BG" w:eastAsia="en-US"/>
        </w:rPr>
        <w:t>50,86 бр.</w:t>
      </w:r>
      <w:r w:rsidRPr="00492643">
        <w:rPr>
          <w:sz w:val="28"/>
          <w:szCs w:val="28"/>
          <w:lang w:val="bg-BG" w:eastAsia="en-US"/>
        </w:rPr>
        <w:t xml:space="preserve"> дела спрямо свършените дела; през 2020 г. е 49,72 бр. дела спрямо делата за разглеждане и 42,33 бр. дела спрямо свършените дела, през 2019 г. – 47,50 бр. дела спрямо делата за разглеждане и 42,41 бр. дела спрямо свършените дела).</w:t>
      </w:r>
    </w:p>
    <w:p w:rsidR="00DF616F" w:rsidRPr="00201A05" w:rsidRDefault="00DF616F" w:rsidP="006C45AB">
      <w:pPr>
        <w:ind w:firstLine="708"/>
        <w:jc w:val="both"/>
        <w:rPr>
          <w:sz w:val="24"/>
          <w:szCs w:val="24"/>
          <w:lang w:val="bg-BG" w:eastAsia="en-US"/>
        </w:rPr>
      </w:pPr>
    </w:p>
    <w:p w:rsidR="005C3EC6" w:rsidRPr="00B403F7" w:rsidRDefault="005C3EC6" w:rsidP="006C45AB">
      <w:pPr>
        <w:ind w:left="708"/>
        <w:jc w:val="center"/>
        <w:outlineLvl w:val="0"/>
        <w:rPr>
          <w:b/>
          <w:sz w:val="28"/>
          <w:szCs w:val="28"/>
          <w:lang w:val="bg-BG" w:eastAsia="en-US"/>
        </w:rPr>
      </w:pPr>
      <w:r w:rsidRPr="00B403F7">
        <w:rPr>
          <w:b/>
          <w:sz w:val="28"/>
          <w:szCs w:val="28"/>
          <w:lang w:val="bg-BG" w:eastAsia="en-US"/>
        </w:rPr>
        <w:t xml:space="preserve">IV. </w:t>
      </w:r>
      <w:r w:rsidR="00752EBB" w:rsidRPr="00B403F7">
        <w:rPr>
          <w:b/>
          <w:sz w:val="28"/>
          <w:szCs w:val="28"/>
          <w:lang w:val="bg-BG" w:eastAsia="en-US"/>
        </w:rPr>
        <w:t>СЪДЕБНО ИЗПЪЛНЕНИЕ</w:t>
      </w:r>
    </w:p>
    <w:p w:rsidR="005C3EC6" w:rsidRPr="00B403F7" w:rsidRDefault="005C3EC6" w:rsidP="006C45AB">
      <w:pPr>
        <w:ind w:left="708"/>
        <w:jc w:val="both"/>
        <w:outlineLvl w:val="0"/>
        <w:rPr>
          <w:sz w:val="16"/>
          <w:szCs w:val="16"/>
          <w:lang w:val="bg-BG" w:eastAsia="en-US"/>
        </w:rPr>
      </w:pPr>
    </w:p>
    <w:p w:rsidR="00B75A2B" w:rsidRPr="00492643" w:rsidRDefault="00B75A2B" w:rsidP="00B75A2B">
      <w:pPr>
        <w:ind w:firstLine="708"/>
        <w:jc w:val="both"/>
        <w:rPr>
          <w:sz w:val="28"/>
          <w:szCs w:val="28"/>
          <w:lang w:val="bg-BG"/>
        </w:rPr>
      </w:pPr>
      <w:r w:rsidRPr="00492643">
        <w:rPr>
          <w:sz w:val="28"/>
          <w:szCs w:val="28"/>
          <w:lang w:val="bg-BG" w:eastAsia="en-US"/>
        </w:rPr>
        <w:t xml:space="preserve">През изминалата 2022 г. съдебно-изпълнителната служба работи с щат двама държавни съдебни изпълнители – Стефка </w:t>
      </w:r>
      <w:proofErr w:type="spellStart"/>
      <w:r w:rsidRPr="00492643">
        <w:rPr>
          <w:sz w:val="28"/>
          <w:szCs w:val="28"/>
          <w:lang w:val="bg-BG" w:eastAsia="en-US"/>
        </w:rPr>
        <w:t>Хиновска</w:t>
      </w:r>
      <w:proofErr w:type="spellEnd"/>
      <w:r w:rsidRPr="00492643">
        <w:rPr>
          <w:sz w:val="28"/>
          <w:szCs w:val="28"/>
          <w:lang w:val="bg-BG" w:eastAsia="en-US"/>
        </w:rPr>
        <w:t xml:space="preserve"> – ръководител служба „СИС“ и Ивайло Енчев, както и с двама съдебни служители. </w:t>
      </w:r>
      <w:r w:rsidRPr="00492643">
        <w:rPr>
          <w:sz w:val="28"/>
          <w:szCs w:val="28"/>
          <w:lang w:val="bg-BG"/>
        </w:rPr>
        <w:t>Държавният съдебен изпълнител Ивайло Енчев е командирован в Районен съд – Стара Загора, считано от 01.10.2021 г. и към настоящия момент.</w:t>
      </w:r>
    </w:p>
    <w:p w:rsidR="00B75A2B" w:rsidRPr="00492643" w:rsidRDefault="00B75A2B" w:rsidP="00B75A2B">
      <w:pPr>
        <w:ind w:firstLine="708"/>
        <w:jc w:val="both"/>
        <w:outlineLvl w:val="0"/>
        <w:rPr>
          <w:sz w:val="16"/>
          <w:szCs w:val="16"/>
          <w:lang w:val="bg-BG" w:eastAsia="en-US"/>
        </w:rPr>
      </w:pPr>
    </w:p>
    <w:p w:rsidR="00B75A2B" w:rsidRPr="00492643" w:rsidRDefault="00B75A2B" w:rsidP="00B75A2B">
      <w:pPr>
        <w:ind w:firstLine="708"/>
        <w:jc w:val="both"/>
        <w:outlineLvl w:val="0"/>
        <w:rPr>
          <w:sz w:val="28"/>
          <w:szCs w:val="28"/>
          <w:lang w:val="bg-BG" w:eastAsia="en-US"/>
        </w:rPr>
      </w:pPr>
      <w:r w:rsidRPr="00492643">
        <w:rPr>
          <w:sz w:val="28"/>
          <w:szCs w:val="28"/>
          <w:lang w:val="bg-BG" w:eastAsia="en-US"/>
        </w:rPr>
        <w:t xml:space="preserve">През отчетния период в съдебно-изпълнителната служба при Районен съд – Казанлък са постъпили </w:t>
      </w:r>
      <w:r w:rsidRPr="00492643">
        <w:rPr>
          <w:b/>
          <w:sz w:val="28"/>
          <w:szCs w:val="28"/>
          <w:lang w:val="bg-BG" w:eastAsia="en-US"/>
        </w:rPr>
        <w:t>422</w:t>
      </w:r>
      <w:r w:rsidRPr="00492643">
        <w:rPr>
          <w:sz w:val="28"/>
          <w:szCs w:val="28"/>
          <w:lang w:val="bg-BG" w:eastAsia="en-US"/>
        </w:rPr>
        <w:t xml:space="preserve"> бр. дела. (</w:t>
      </w:r>
      <w:r w:rsidRPr="00492643">
        <w:rPr>
          <w:i/>
          <w:sz w:val="28"/>
          <w:szCs w:val="28"/>
          <w:lang w:val="bg-BG" w:eastAsia="en-US"/>
        </w:rPr>
        <w:t>За сравнение:</w:t>
      </w:r>
      <w:r w:rsidRPr="00492643">
        <w:rPr>
          <w:sz w:val="28"/>
          <w:szCs w:val="28"/>
          <w:lang w:val="bg-BG" w:eastAsia="en-US"/>
        </w:rPr>
        <w:t xml:space="preserve"> през 2021 г. са постъпили 416 бр. дела, през 2020 г. – 274 бр. дела, през 2019 г. – 454 бр. дела). </w:t>
      </w:r>
    </w:p>
    <w:p w:rsidR="000F3839" w:rsidRPr="00B403F7" w:rsidRDefault="000F3839" w:rsidP="006C45AB">
      <w:pPr>
        <w:ind w:left="720"/>
        <w:jc w:val="both"/>
        <w:rPr>
          <w:sz w:val="28"/>
          <w:szCs w:val="28"/>
          <w:lang w:val="bg-BG" w:eastAsia="en-US"/>
        </w:rPr>
      </w:pPr>
    </w:p>
    <w:tbl>
      <w:tblPr>
        <w:tblW w:w="8176" w:type="dxa"/>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3260"/>
        <w:gridCol w:w="3260"/>
      </w:tblGrid>
      <w:tr w:rsidR="00E76010" w:rsidRPr="00B403F7" w:rsidTr="001D3E00">
        <w:trPr>
          <w:trHeight w:val="533"/>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43E" w:rsidRPr="00B403F7" w:rsidRDefault="00E76010" w:rsidP="006C45AB">
            <w:pPr>
              <w:jc w:val="center"/>
              <w:rPr>
                <w:b/>
                <w:sz w:val="28"/>
                <w:szCs w:val="28"/>
                <w:lang w:val="bg-BG" w:eastAsia="en-US"/>
              </w:rPr>
            </w:pPr>
            <w:r w:rsidRPr="00B403F7">
              <w:rPr>
                <w:b/>
                <w:sz w:val="28"/>
                <w:szCs w:val="28"/>
                <w:lang w:val="bg-BG" w:eastAsia="en-US"/>
              </w:rPr>
              <w:t>ГОДИНА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010" w:rsidRPr="00B403F7" w:rsidRDefault="00E76010" w:rsidP="006C45AB">
            <w:pPr>
              <w:jc w:val="center"/>
              <w:rPr>
                <w:b/>
                <w:sz w:val="28"/>
                <w:szCs w:val="28"/>
                <w:lang w:val="bg-BG" w:eastAsia="en-US"/>
              </w:rPr>
            </w:pPr>
            <w:r w:rsidRPr="00B403F7">
              <w:rPr>
                <w:b/>
                <w:sz w:val="28"/>
                <w:szCs w:val="28"/>
                <w:lang w:val="bg-BG" w:eastAsia="en-US"/>
              </w:rPr>
              <w:t>ПОСТЪПИЛИ ДЕЛА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010" w:rsidRPr="00B403F7" w:rsidRDefault="00E76010" w:rsidP="006C45AB">
            <w:pPr>
              <w:jc w:val="center"/>
              <w:rPr>
                <w:b/>
                <w:sz w:val="28"/>
                <w:szCs w:val="28"/>
                <w:lang w:val="bg-BG" w:eastAsia="en-US"/>
              </w:rPr>
            </w:pPr>
            <w:r w:rsidRPr="00B403F7">
              <w:rPr>
                <w:b/>
                <w:sz w:val="28"/>
                <w:szCs w:val="28"/>
                <w:lang w:val="bg-BG" w:eastAsia="en-US"/>
              </w:rPr>
              <w:t>СЪБРАНА СУМА /ЛВ./</w:t>
            </w:r>
          </w:p>
        </w:tc>
      </w:tr>
      <w:tr w:rsidR="009468DE" w:rsidRPr="00B403F7" w:rsidTr="001D3E00">
        <w:trPr>
          <w:trHeight w:val="533"/>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9468DE" w:rsidRPr="00B403F7" w:rsidRDefault="009468DE" w:rsidP="006C45AB">
            <w:pPr>
              <w:jc w:val="center"/>
              <w:rPr>
                <w:b/>
                <w:sz w:val="28"/>
                <w:szCs w:val="28"/>
                <w:lang w:val="bg-BG" w:eastAsia="en-US"/>
              </w:rPr>
            </w:pPr>
            <w:r w:rsidRPr="00B403F7">
              <w:rPr>
                <w:b/>
                <w:sz w:val="28"/>
                <w:szCs w:val="28"/>
                <w:lang w:val="bg-BG" w:eastAsia="en-US"/>
              </w:rPr>
              <w:t>2022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468DE" w:rsidRPr="00B403F7" w:rsidRDefault="009468DE" w:rsidP="006C45AB">
            <w:pPr>
              <w:jc w:val="center"/>
              <w:rPr>
                <w:sz w:val="28"/>
                <w:szCs w:val="28"/>
                <w:lang w:val="bg-BG" w:eastAsia="en-US"/>
              </w:rPr>
            </w:pPr>
            <w:r w:rsidRPr="00B403F7">
              <w:rPr>
                <w:sz w:val="28"/>
                <w:szCs w:val="28"/>
                <w:lang w:val="bg-BG" w:eastAsia="en-US"/>
              </w:rPr>
              <w:t>422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468DE" w:rsidRPr="00B403F7" w:rsidRDefault="009468DE" w:rsidP="006C45AB">
            <w:pPr>
              <w:jc w:val="center"/>
              <w:rPr>
                <w:sz w:val="28"/>
                <w:szCs w:val="28"/>
                <w:lang w:val="bg-BG" w:eastAsia="en-US"/>
              </w:rPr>
            </w:pPr>
            <w:r w:rsidRPr="00B403F7">
              <w:rPr>
                <w:sz w:val="28"/>
                <w:szCs w:val="28"/>
                <w:lang w:val="bg-BG" w:eastAsia="en-US"/>
              </w:rPr>
              <w:t>326 127</w:t>
            </w:r>
          </w:p>
        </w:tc>
      </w:tr>
      <w:tr w:rsidR="00EA509D" w:rsidRPr="00B403F7" w:rsidTr="001D3E00">
        <w:trPr>
          <w:trHeight w:val="533"/>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EA509D" w:rsidRPr="00B403F7" w:rsidRDefault="00EA509D" w:rsidP="006C45AB">
            <w:pPr>
              <w:jc w:val="center"/>
              <w:rPr>
                <w:b/>
                <w:sz w:val="28"/>
                <w:szCs w:val="28"/>
                <w:lang w:val="bg-BG" w:eastAsia="en-US"/>
              </w:rPr>
            </w:pPr>
            <w:r w:rsidRPr="00B403F7">
              <w:rPr>
                <w:b/>
                <w:sz w:val="28"/>
                <w:szCs w:val="28"/>
                <w:lang w:val="bg-BG" w:eastAsia="en-US"/>
              </w:rPr>
              <w:t>2021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A509D" w:rsidRPr="00B403F7" w:rsidRDefault="00EA509D" w:rsidP="006C45AB">
            <w:pPr>
              <w:jc w:val="center"/>
              <w:rPr>
                <w:sz w:val="28"/>
                <w:szCs w:val="28"/>
                <w:lang w:val="bg-BG" w:eastAsia="en-US"/>
              </w:rPr>
            </w:pPr>
            <w:r w:rsidRPr="00B403F7">
              <w:rPr>
                <w:sz w:val="28"/>
                <w:szCs w:val="28"/>
                <w:lang w:val="bg-BG" w:eastAsia="en-US"/>
              </w:rPr>
              <w:t>416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A509D" w:rsidRPr="00B403F7" w:rsidRDefault="00EA509D" w:rsidP="006C45AB">
            <w:pPr>
              <w:jc w:val="center"/>
              <w:rPr>
                <w:sz w:val="28"/>
                <w:szCs w:val="28"/>
                <w:lang w:val="bg-BG" w:eastAsia="en-US"/>
              </w:rPr>
            </w:pPr>
            <w:r w:rsidRPr="00B403F7">
              <w:rPr>
                <w:sz w:val="28"/>
                <w:szCs w:val="28"/>
                <w:lang w:val="bg-BG" w:eastAsia="en-US"/>
              </w:rPr>
              <w:t>378 999</w:t>
            </w:r>
          </w:p>
        </w:tc>
      </w:tr>
      <w:tr w:rsidR="00451657" w:rsidRPr="00B403F7" w:rsidTr="001D3E00">
        <w:trPr>
          <w:trHeight w:val="533"/>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451657" w:rsidRPr="00B403F7" w:rsidRDefault="00451657" w:rsidP="006C45AB">
            <w:pPr>
              <w:jc w:val="center"/>
              <w:rPr>
                <w:b/>
                <w:sz w:val="28"/>
                <w:szCs w:val="28"/>
                <w:lang w:val="bg-BG" w:eastAsia="en-US"/>
              </w:rPr>
            </w:pPr>
            <w:r w:rsidRPr="00B403F7">
              <w:rPr>
                <w:b/>
                <w:sz w:val="28"/>
                <w:szCs w:val="28"/>
                <w:lang w:val="bg-BG" w:eastAsia="en-US"/>
              </w:rPr>
              <w:t>2020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51657" w:rsidRPr="00B403F7" w:rsidRDefault="00451657" w:rsidP="006C45AB">
            <w:pPr>
              <w:jc w:val="center"/>
              <w:rPr>
                <w:sz w:val="28"/>
                <w:szCs w:val="28"/>
                <w:lang w:val="bg-BG" w:eastAsia="en-US"/>
              </w:rPr>
            </w:pPr>
            <w:r w:rsidRPr="00B403F7">
              <w:rPr>
                <w:sz w:val="28"/>
                <w:szCs w:val="28"/>
                <w:lang w:val="bg-BG" w:eastAsia="en-US"/>
              </w:rPr>
              <w:t>274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51657" w:rsidRPr="00B403F7" w:rsidRDefault="00451657" w:rsidP="006C45AB">
            <w:pPr>
              <w:jc w:val="center"/>
              <w:rPr>
                <w:sz w:val="28"/>
                <w:szCs w:val="28"/>
                <w:lang w:val="bg-BG" w:eastAsia="en-US"/>
              </w:rPr>
            </w:pPr>
            <w:r w:rsidRPr="00B403F7">
              <w:rPr>
                <w:sz w:val="28"/>
                <w:szCs w:val="28"/>
                <w:lang w:val="bg-BG" w:eastAsia="en-US"/>
              </w:rPr>
              <w:t>209 815</w:t>
            </w:r>
          </w:p>
        </w:tc>
      </w:tr>
      <w:tr w:rsidR="00927577" w:rsidRPr="00B403F7" w:rsidTr="001D3E00">
        <w:trPr>
          <w:trHeight w:val="533"/>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927577" w:rsidRPr="00B403F7" w:rsidRDefault="00927577" w:rsidP="006C45AB">
            <w:pPr>
              <w:jc w:val="center"/>
              <w:rPr>
                <w:b/>
                <w:sz w:val="28"/>
                <w:szCs w:val="28"/>
                <w:lang w:val="bg-BG" w:eastAsia="en-US"/>
              </w:rPr>
            </w:pPr>
            <w:r w:rsidRPr="00B403F7">
              <w:rPr>
                <w:b/>
                <w:sz w:val="28"/>
                <w:szCs w:val="28"/>
                <w:lang w:val="bg-BG" w:eastAsia="en-US"/>
              </w:rPr>
              <w:t>2019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577" w:rsidRPr="00B403F7" w:rsidRDefault="00927577" w:rsidP="006C45AB">
            <w:pPr>
              <w:jc w:val="center"/>
              <w:rPr>
                <w:sz w:val="28"/>
                <w:szCs w:val="28"/>
                <w:lang w:val="bg-BG" w:eastAsia="en-US"/>
              </w:rPr>
            </w:pPr>
            <w:r w:rsidRPr="00B403F7">
              <w:rPr>
                <w:sz w:val="28"/>
                <w:szCs w:val="28"/>
                <w:lang w:val="bg-BG" w:eastAsia="en-US"/>
              </w:rPr>
              <w:t>454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577" w:rsidRPr="00B403F7" w:rsidRDefault="00927577" w:rsidP="006C45AB">
            <w:pPr>
              <w:jc w:val="center"/>
              <w:rPr>
                <w:sz w:val="28"/>
                <w:szCs w:val="28"/>
                <w:lang w:val="bg-BG" w:eastAsia="en-US"/>
              </w:rPr>
            </w:pPr>
            <w:r w:rsidRPr="00B403F7">
              <w:rPr>
                <w:sz w:val="28"/>
                <w:szCs w:val="28"/>
                <w:lang w:val="bg-BG" w:eastAsia="en-US"/>
              </w:rPr>
              <w:t>279 008</w:t>
            </w:r>
          </w:p>
        </w:tc>
      </w:tr>
    </w:tbl>
    <w:p w:rsidR="009003F0" w:rsidRPr="00B403F7" w:rsidRDefault="009003F0" w:rsidP="006C45AB">
      <w:pPr>
        <w:ind w:firstLine="708"/>
        <w:jc w:val="both"/>
        <w:rPr>
          <w:sz w:val="28"/>
          <w:szCs w:val="28"/>
          <w:lang w:val="bg-BG" w:eastAsia="en-US"/>
        </w:rPr>
      </w:pPr>
    </w:p>
    <w:p w:rsidR="0030681C" w:rsidRPr="00492643" w:rsidRDefault="0030681C" w:rsidP="0030681C">
      <w:pPr>
        <w:ind w:firstLine="708"/>
        <w:jc w:val="both"/>
        <w:rPr>
          <w:sz w:val="28"/>
          <w:szCs w:val="28"/>
          <w:lang w:val="bg-BG" w:eastAsia="en-US"/>
        </w:rPr>
      </w:pPr>
      <w:proofErr w:type="spellStart"/>
      <w:r w:rsidRPr="00492643">
        <w:rPr>
          <w:sz w:val="28"/>
          <w:szCs w:val="28"/>
          <w:lang w:val="bg-BG" w:eastAsia="en-US"/>
        </w:rPr>
        <w:t>Средномесечното</w:t>
      </w:r>
      <w:proofErr w:type="spellEnd"/>
      <w:r w:rsidRPr="00492643">
        <w:rPr>
          <w:sz w:val="28"/>
          <w:szCs w:val="28"/>
          <w:lang w:val="bg-BG" w:eastAsia="en-US"/>
        </w:rPr>
        <w:t xml:space="preserve"> постъпление на дела на един държавен съдебен изпълнител по щат за 12 месеца е </w:t>
      </w:r>
      <w:r w:rsidRPr="00492643">
        <w:rPr>
          <w:b/>
          <w:sz w:val="28"/>
          <w:szCs w:val="28"/>
          <w:lang w:val="bg-BG" w:eastAsia="en-US"/>
        </w:rPr>
        <w:t>17,58 бр.</w:t>
      </w:r>
      <w:r w:rsidRPr="00492643">
        <w:rPr>
          <w:sz w:val="28"/>
          <w:szCs w:val="28"/>
          <w:lang w:val="bg-BG" w:eastAsia="en-US"/>
        </w:rPr>
        <w:t xml:space="preserve"> дела. (</w:t>
      </w:r>
      <w:r w:rsidRPr="00492643">
        <w:rPr>
          <w:i/>
          <w:sz w:val="28"/>
          <w:szCs w:val="28"/>
          <w:lang w:val="bg-BG" w:eastAsia="en-US"/>
        </w:rPr>
        <w:t>За сравнение:</w:t>
      </w:r>
      <w:r w:rsidRPr="00492643">
        <w:rPr>
          <w:sz w:val="28"/>
          <w:szCs w:val="28"/>
          <w:lang w:val="bg-BG" w:eastAsia="en-US"/>
        </w:rPr>
        <w:t xml:space="preserve"> през 2021 г. </w:t>
      </w:r>
      <w:proofErr w:type="spellStart"/>
      <w:r w:rsidRPr="00492643">
        <w:rPr>
          <w:sz w:val="28"/>
          <w:szCs w:val="28"/>
          <w:lang w:val="bg-BG" w:eastAsia="en-US"/>
        </w:rPr>
        <w:t>средномесечното</w:t>
      </w:r>
      <w:proofErr w:type="spellEnd"/>
      <w:r w:rsidRPr="00492643">
        <w:rPr>
          <w:sz w:val="28"/>
          <w:szCs w:val="28"/>
          <w:lang w:val="bg-BG" w:eastAsia="en-US"/>
        </w:rPr>
        <w:t xml:space="preserve"> постъпление на дела на един държавен съдебен изпълнител за 12 месеца е 17,33 бр. дела; през 2020 г. е 11,42 бр. дела, през 2019 г. – 18,92 бр. дела). </w:t>
      </w:r>
    </w:p>
    <w:p w:rsidR="0030681C" w:rsidRPr="00492643" w:rsidRDefault="0030681C" w:rsidP="0030681C">
      <w:pPr>
        <w:ind w:firstLine="708"/>
        <w:jc w:val="both"/>
        <w:rPr>
          <w:sz w:val="16"/>
          <w:szCs w:val="16"/>
          <w:lang w:val="bg-BG" w:eastAsia="en-US"/>
        </w:rPr>
      </w:pPr>
    </w:p>
    <w:p w:rsidR="00B12320" w:rsidRDefault="0030681C" w:rsidP="0030681C">
      <w:pPr>
        <w:ind w:firstLine="708"/>
        <w:jc w:val="both"/>
        <w:rPr>
          <w:sz w:val="28"/>
          <w:szCs w:val="28"/>
          <w:lang w:val="bg-BG" w:eastAsia="en-US"/>
        </w:rPr>
      </w:pPr>
      <w:r w:rsidRPr="00492643">
        <w:rPr>
          <w:sz w:val="28"/>
          <w:szCs w:val="28"/>
          <w:lang w:val="bg-BG" w:eastAsia="en-US"/>
        </w:rPr>
        <w:t xml:space="preserve">При общо </w:t>
      </w:r>
      <w:r w:rsidRPr="00492643">
        <w:rPr>
          <w:b/>
          <w:sz w:val="28"/>
          <w:szCs w:val="28"/>
          <w:lang w:val="bg-BG" w:eastAsia="en-US"/>
        </w:rPr>
        <w:t>4 627 бр.</w:t>
      </w:r>
      <w:r w:rsidRPr="00492643">
        <w:rPr>
          <w:sz w:val="28"/>
          <w:szCs w:val="28"/>
          <w:lang w:val="bg-BG" w:eastAsia="en-US"/>
        </w:rPr>
        <w:t xml:space="preserve"> изпълнителни дела за разглеждане, свършените са </w:t>
      </w:r>
      <w:r w:rsidRPr="00492643">
        <w:rPr>
          <w:b/>
          <w:sz w:val="28"/>
          <w:szCs w:val="28"/>
          <w:lang w:val="bg-BG" w:eastAsia="en-US"/>
        </w:rPr>
        <w:t>564 бр.,</w:t>
      </w:r>
      <w:r w:rsidRPr="00492643">
        <w:rPr>
          <w:sz w:val="28"/>
          <w:szCs w:val="28"/>
          <w:lang w:val="bg-BG" w:eastAsia="en-US"/>
        </w:rPr>
        <w:t xml:space="preserve"> в т.ч. 11 бр. изпратени на друг съдебен изпълнител, което представлява – 12,19%. </w:t>
      </w:r>
    </w:p>
    <w:p w:rsidR="0030681C" w:rsidRPr="00492643" w:rsidRDefault="0030681C" w:rsidP="0030681C">
      <w:pPr>
        <w:ind w:firstLine="708"/>
        <w:jc w:val="both"/>
        <w:rPr>
          <w:sz w:val="28"/>
          <w:szCs w:val="28"/>
          <w:lang w:val="bg-BG" w:eastAsia="en-US"/>
        </w:rPr>
      </w:pPr>
      <w:r w:rsidRPr="00492643">
        <w:rPr>
          <w:i/>
          <w:sz w:val="28"/>
          <w:szCs w:val="28"/>
          <w:lang w:val="bg-BG" w:eastAsia="en-US"/>
        </w:rPr>
        <w:t>(За сравнение:</w:t>
      </w:r>
      <w:r w:rsidRPr="00492643">
        <w:rPr>
          <w:sz w:val="28"/>
          <w:szCs w:val="28"/>
          <w:lang w:val="bg-BG" w:eastAsia="en-US"/>
        </w:rPr>
        <w:t xml:space="preserve"> през 2021 г. при общо 4 526 бр. изпълнителни дела за разглеждане, свършените са 321 бр</w:t>
      </w:r>
      <w:r w:rsidRPr="00492643">
        <w:rPr>
          <w:b/>
          <w:sz w:val="28"/>
          <w:szCs w:val="28"/>
          <w:lang w:val="bg-BG" w:eastAsia="en-US"/>
        </w:rPr>
        <w:t>.,</w:t>
      </w:r>
      <w:r w:rsidRPr="00492643">
        <w:rPr>
          <w:sz w:val="28"/>
          <w:szCs w:val="28"/>
          <w:lang w:val="bg-BG" w:eastAsia="en-US"/>
        </w:rPr>
        <w:t xml:space="preserve"> в т.ч. 9 бр. изпратени на друг съдебен изпълнител, което представлява – 7,09%;</w:t>
      </w:r>
    </w:p>
    <w:p w:rsidR="0030681C" w:rsidRPr="00492643" w:rsidRDefault="0030681C" w:rsidP="0030681C">
      <w:pPr>
        <w:ind w:firstLine="708"/>
        <w:jc w:val="both"/>
        <w:rPr>
          <w:sz w:val="28"/>
          <w:szCs w:val="28"/>
          <w:lang w:val="bg-BG" w:eastAsia="en-US"/>
        </w:rPr>
      </w:pPr>
      <w:r w:rsidRPr="00492643">
        <w:rPr>
          <w:sz w:val="28"/>
          <w:szCs w:val="28"/>
          <w:lang w:val="bg-BG" w:eastAsia="en-US"/>
        </w:rPr>
        <w:t xml:space="preserve">През 2020 г. при общо 4 463 бр. изпълнителни дела за разглеждане, свършените са 336 бр., в т.ч. 17 бр. изпратени на друг съдебен изпълнител, което представлява – 7,91%; </w:t>
      </w:r>
    </w:p>
    <w:p w:rsidR="0030681C" w:rsidRPr="00492643" w:rsidRDefault="0030681C" w:rsidP="0030681C">
      <w:pPr>
        <w:ind w:firstLine="708"/>
        <w:jc w:val="both"/>
        <w:rPr>
          <w:sz w:val="28"/>
          <w:szCs w:val="28"/>
          <w:lang w:val="bg-BG" w:eastAsia="en-US"/>
        </w:rPr>
      </w:pPr>
      <w:r w:rsidRPr="00492643">
        <w:rPr>
          <w:sz w:val="28"/>
          <w:szCs w:val="28"/>
          <w:lang w:val="bg-BG" w:eastAsia="en-US"/>
        </w:rPr>
        <w:lastRenderedPageBreak/>
        <w:t xml:space="preserve">През 2019 г. при общо 4 574 бр. изпълнителни дела за разглеждане, свършените са 372 бр., в т. ч. 13 бр. изпратени на друг съдебен изпълнител, което представлява – 8,42%). </w:t>
      </w:r>
    </w:p>
    <w:p w:rsidR="00492643" w:rsidRPr="00B12320" w:rsidRDefault="00492643" w:rsidP="006C45AB">
      <w:pPr>
        <w:ind w:firstLine="708"/>
        <w:jc w:val="both"/>
        <w:rPr>
          <w:sz w:val="16"/>
          <w:szCs w:val="16"/>
          <w:lang w:val="bg-BG" w:eastAsia="en-US"/>
        </w:rPr>
      </w:pPr>
    </w:p>
    <w:p w:rsidR="0030681C" w:rsidRPr="00492643" w:rsidRDefault="0030681C" w:rsidP="0030681C">
      <w:pPr>
        <w:ind w:firstLine="708"/>
        <w:jc w:val="both"/>
        <w:rPr>
          <w:sz w:val="28"/>
          <w:szCs w:val="28"/>
          <w:lang w:val="bg-BG" w:eastAsia="en-US"/>
        </w:rPr>
      </w:pPr>
      <w:r w:rsidRPr="00492643">
        <w:rPr>
          <w:sz w:val="28"/>
          <w:szCs w:val="28"/>
          <w:lang w:val="bg-BG" w:eastAsia="en-US"/>
        </w:rPr>
        <w:t xml:space="preserve">Останалите несвършени дела са </w:t>
      </w:r>
      <w:r w:rsidRPr="00492643">
        <w:rPr>
          <w:b/>
          <w:sz w:val="28"/>
          <w:szCs w:val="28"/>
          <w:lang w:val="bg-BG" w:eastAsia="en-US"/>
        </w:rPr>
        <w:t>4063 бр.</w:t>
      </w:r>
      <w:r w:rsidRPr="00492643">
        <w:rPr>
          <w:sz w:val="28"/>
          <w:szCs w:val="28"/>
          <w:lang w:val="bg-BG" w:eastAsia="en-US"/>
        </w:rPr>
        <w:t xml:space="preserve">  (</w:t>
      </w:r>
      <w:r w:rsidRPr="00492643">
        <w:rPr>
          <w:i/>
          <w:sz w:val="28"/>
          <w:szCs w:val="28"/>
          <w:lang w:val="bg-BG" w:eastAsia="en-US"/>
        </w:rPr>
        <w:t>За сравнение:</w:t>
      </w:r>
      <w:r w:rsidRPr="00492643">
        <w:rPr>
          <w:sz w:val="28"/>
          <w:szCs w:val="28"/>
          <w:lang w:val="bg-BG" w:eastAsia="en-US"/>
        </w:rPr>
        <w:t xml:space="preserve"> през 2021 г. са 4205 бр. дела; през 2020 г. – 4110 бр. дела, през 2019 г. – 4189 бр. дела). </w:t>
      </w:r>
    </w:p>
    <w:p w:rsidR="0030681C" w:rsidRPr="00B12320" w:rsidRDefault="0030681C" w:rsidP="0030681C">
      <w:pPr>
        <w:ind w:firstLine="708"/>
        <w:jc w:val="both"/>
        <w:rPr>
          <w:sz w:val="16"/>
          <w:szCs w:val="16"/>
          <w:lang w:val="bg-BG" w:eastAsia="en-US"/>
        </w:rPr>
      </w:pPr>
    </w:p>
    <w:p w:rsidR="0030681C" w:rsidRPr="00492643" w:rsidRDefault="0030681C" w:rsidP="0030681C">
      <w:pPr>
        <w:ind w:firstLine="708"/>
        <w:jc w:val="both"/>
        <w:rPr>
          <w:sz w:val="28"/>
          <w:szCs w:val="28"/>
          <w:lang w:val="bg-BG" w:eastAsia="en-US"/>
        </w:rPr>
      </w:pPr>
      <w:r w:rsidRPr="00492643">
        <w:rPr>
          <w:sz w:val="28"/>
          <w:szCs w:val="28"/>
          <w:lang w:val="bg-BG" w:eastAsia="en-US"/>
        </w:rPr>
        <w:t xml:space="preserve">Налице е тенденция на устойчивост в броя на несвършените дела в последните четири години. Най-голям брой несвършени дела </w:t>
      </w:r>
      <w:r>
        <w:rPr>
          <w:sz w:val="28"/>
          <w:szCs w:val="28"/>
          <w:lang w:val="bg-BG" w:eastAsia="en-US"/>
        </w:rPr>
        <w:t xml:space="preserve">– </w:t>
      </w:r>
      <w:r w:rsidRPr="00492643">
        <w:rPr>
          <w:sz w:val="28"/>
          <w:szCs w:val="28"/>
          <w:lang w:val="bg-BG" w:eastAsia="en-US"/>
        </w:rPr>
        <w:t xml:space="preserve">2520 бр. са в полза на юридически лица, в т.ч. в полза на банки. </w:t>
      </w:r>
    </w:p>
    <w:p w:rsidR="0030681C" w:rsidRPr="00B12320" w:rsidRDefault="0030681C" w:rsidP="0030681C">
      <w:pPr>
        <w:ind w:firstLine="708"/>
        <w:jc w:val="both"/>
        <w:rPr>
          <w:sz w:val="16"/>
          <w:szCs w:val="16"/>
          <w:lang w:val="bg-BG" w:eastAsia="en-US"/>
        </w:rPr>
      </w:pPr>
      <w:r w:rsidRPr="00492643">
        <w:rPr>
          <w:sz w:val="28"/>
          <w:szCs w:val="28"/>
          <w:lang w:val="bg-BG" w:eastAsia="en-US"/>
        </w:rPr>
        <w:t xml:space="preserve">      </w:t>
      </w:r>
    </w:p>
    <w:p w:rsidR="0030681C" w:rsidRPr="00492643" w:rsidRDefault="0030681C" w:rsidP="0030681C">
      <w:pPr>
        <w:ind w:firstLine="720"/>
        <w:jc w:val="both"/>
        <w:rPr>
          <w:sz w:val="28"/>
          <w:szCs w:val="28"/>
          <w:lang w:val="bg-BG" w:eastAsia="en-US"/>
        </w:rPr>
      </w:pPr>
      <w:r w:rsidRPr="00492643">
        <w:rPr>
          <w:sz w:val="28"/>
          <w:szCs w:val="28"/>
          <w:lang w:val="bg-BG" w:eastAsia="en-US"/>
        </w:rPr>
        <w:t xml:space="preserve">Събраната сума е в размер на </w:t>
      </w:r>
      <w:r w:rsidRPr="00492643">
        <w:rPr>
          <w:b/>
          <w:sz w:val="28"/>
          <w:szCs w:val="28"/>
          <w:lang w:val="bg-BG" w:eastAsia="en-US"/>
        </w:rPr>
        <w:t>326 127 лв. (</w:t>
      </w:r>
      <w:r w:rsidRPr="00492643">
        <w:rPr>
          <w:i/>
          <w:sz w:val="28"/>
          <w:szCs w:val="28"/>
          <w:lang w:val="bg-BG" w:eastAsia="en-US"/>
        </w:rPr>
        <w:t xml:space="preserve">За сравнение: </w:t>
      </w:r>
      <w:r w:rsidRPr="00492643">
        <w:rPr>
          <w:sz w:val="28"/>
          <w:szCs w:val="28"/>
          <w:lang w:val="bg-BG" w:eastAsia="en-US"/>
        </w:rPr>
        <w:t>през 2021 г. е 378 999 лв.;</w:t>
      </w:r>
      <w:r w:rsidRPr="00492643">
        <w:rPr>
          <w:i/>
          <w:sz w:val="28"/>
          <w:szCs w:val="28"/>
          <w:lang w:val="bg-BG" w:eastAsia="en-US"/>
        </w:rPr>
        <w:t xml:space="preserve"> </w:t>
      </w:r>
      <w:r w:rsidRPr="00492643">
        <w:rPr>
          <w:sz w:val="28"/>
          <w:szCs w:val="28"/>
          <w:lang w:val="bg-BG" w:eastAsia="en-US"/>
        </w:rPr>
        <w:t>през 2020 г. – 209 815 лв.; през 2019 г. – 279 008 лв.).</w:t>
      </w:r>
    </w:p>
    <w:p w:rsidR="0030681C" w:rsidRPr="00492643" w:rsidRDefault="0030681C" w:rsidP="0030681C">
      <w:pPr>
        <w:ind w:firstLine="720"/>
        <w:jc w:val="both"/>
        <w:rPr>
          <w:sz w:val="16"/>
          <w:szCs w:val="16"/>
          <w:lang w:val="bg-BG" w:eastAsia="en-US"/>
        </w:rPr>
      </w:pPr>
    </w:p>
    <w:p w:rsidR="0030681C" w:rsidRPr="00492643" w:rsidRDefault="0030681C" w:rsidP="0030681C">
      <w:pPr>
        <w:ind w:firstLine="720"/>
        <w:jc w:val="both"/>
        <w:rPr>
          <w:sz w:val="28"/>
          <w:szCs w:val="28"/>
          <w:lang w:val="bg-BG" w:eastAsia="en-US"/>
        </w:rPr>
      </w:pPr>
      <w:r w:rsidRPr="00492643">
        <w:rPr>
          <w:sz w:val="28"/>
          <w:szCs w:val="28"/>
          <w:lang w:val="bg-BG" w:eastAsia="en-US"/>
        </w:rPr>
        <w:t xml:space="preserve">Останалата за събиране сума в края на отчетния период е в размер на </w:t>
      </w:r>
      <w:r w:rsidRPr="00492643">
        <w:rPr>
          <w:b/>
          <w:sz w:val="28"/>
          <w:szCs w:val="28"/>
          <w:lang w:val="bg-BG" w:eastAsia="en-US"/>
        </w:rPr>
        <w:t xml:space="preserve">3 470 597 лв. </w:t>
      </w:r>
      <w:r w:rsidRPr="00492643">
        <w:rPr>
          <w:sz w:val="28"/>
          <w:szCs w:val="28"/>
          <w:lang w:val="bg-BG" w:eastAsia="en-US"/>
        </w:rPr>
        <w:t>(</w:t>
      </w:r>
      <w:r w:rsidRPr="00492643">
        <w:rPr>
          <w:i/>
          <w:sz w:val="28"/>
          <w:szCs w:val="28"/>
          <w:lang w:val="bg-BG" w:eastAsia="en-US"/>
        </w:rPr>
        <w:t>За сравнение:</w:t>
      </w:r>
      <w:r w:rsidRPr="00492643">
        <w:rPr>
          <w:sz w:val="28"/>
          <w:szCs w:val="28"/>
          <w:lang w:val="bg-BG" w:eastAsia="en-US"/>
        </w:rPr>
        <w:t xml:space="preserve"> през 2021 г. е 3 610 754 лв.; през 2020 г. – 3 484 173 лв.; през 2019 г. – 3 473 837 лв.).</w:t>
      </w:r>
    </w:p>
    <w:p w:rsidR="0030681C" w:rsidRPr="00492643" w:rsidRDefault="0030681C" w:rsidP="0030681C">
      <w:pPr>
        <w:ind w:firstLine="720"/>
        <w:jc w:val="both"/>
        <w:rPr>
          <w:sz w:val="16"/>
          <w:szCs w:val="16"/>
          <w:lang w:val="bg-BG" w:eastAsia="en-US"/>
        </w:rPr>
      </w:pPr>
    </w:p>
    <w:p w:rsidR="0030681C" w:rsidRPr="00492643" w:rsidRDefault="0030681C" w:rsidP="0030681C">
      <w:pPr>
        <w:ind w:firstLine="720"/>
        <w:jc w:val="both"/>
        <w:rPr>
          <w:sz w:val="28"/>
          <w:szCs w:val="28"/>
          <w:lang w:val="bg-BG" w:eastAsia="en-US"/>
        </w:rPr>
      </w:pPr>
      <w:r w:rsidRPr="00492643">
        <w:rPr>
          <w:sz w:val="28"/>
          <w:szCs w:val="28"/>
          <w:lang w:val="bg-BG" w:eastAsia="en-US"/>
        </w:rPr>
        <w:t xml:space="preserve">През 2022 г. няма постъпили жалби против действията на ДСИ, което е  много добър показател за работата на държавните съдебни изпълнители при  Районен съд – Казанлък, в частност на ДСИ Стефка </w:t>
      </w:r>
      <w:proofErr w:type="spellStart"/>
      <w:r w:rsidRPr="00492643">
        <w:rPr>
          <w:sz w:val="28"/>
          <w:szCs w:val="28"/>
          <w:lang w:val="bg-BG" w:eastAsia="en-US"/>
        </w:rPr>
        <w:t>Хиновска</w:t>
      </w:r>
      <w:proofErr w:type="spellEnd"/>
      <w:r w:rsidRPr="00492643">
        <w:rPr>
          <w:sz w:val="28"/>
          <w:szCs w:val="28"/>
          <w:lang w:val="bg-BG" w:eastAsia="en-US"/>
        </w:rPr>
        <w:t>.</w:t>
      </w:r>
    </w:p>
    <w:p w:rsidR="0030681C" w:rsidRPr="00492643" w:rsidRDefault="0030681C" w:rsidP="0030681C">
      <w:pPr>
        <w:ind w:firstLine="720"/>
        <w:jc w:val="both"/>
        <w:rPr>
          <w:sz w:val="16"/>
          <w:szCs w:val="16"/>
          <w:lang w:val="bg-BG" w:eastAsia="en-US"/>
        </w:rPr>
      </w:pPr>
    </w:p>
    <w:p w:rsidR="0030681C" w:rsidRPr="00492643" w:rsidRDefault="0030681C" w:rsidP="0030681C">
      <w:pPr>
        <w:ind w:firstLine="708"/>
        <w:jc w:val="both"/>
        <w:rPr>
          <w:sz w:val="28"/>
          <w:szCs w:val="28"/>
          <w:lang w:val="bg-BG" w:eastAsia="en-US"/>
        </w:rPr>
      </w:pPr>
      <w:r w:rsidRPr="00492643">
        <w:rPr>
          <w:sz w:val="28"/>
          <w:szCs w:val="28"/>
          <w:lang w:val="bg-BG" w:eastAsia="en-US"/>
        </w:rPr>
        <w:t xml:space="preserve">На държавните съдебни изпълнители е осигурен достъп за извършване на справки в регистъра на банковите сметки и сейфове при БНБ. </w:t>
      </w:r>
    </w:p>
    <w:p w:rsidR="0030681C" w:rsidRPr="00492643" w:rsidRDefault="0030681C" w:rsidP="0030681C">
      <w:pPr>
        <w:ind w:firstLine="708"/>
        <w:jc w:val="both"/>
        <w:rPr>
          <w:sz w:val="16"/>
          <w:szCs w:val="16"/>
          <w:lang w:val="bg-BG" w:eastAsia="en-US"/>
        </w:rPr>
      </w:pPr>
    </w:p>
    <w:p w:rsidR="0030681C" w:rsidRPr="00492643" w:rsidRDefault="0030681C" w:rsidP="0030681C">
      <w:pPr>
        <w:ind w:firstLine="708"/>
        <w:jc w:val="both"/>
        <w:rPr>
          <w:sz w:val="28"/>
          <w:szCs w:val="28"/>
          <w:lang w:val="bg-BG" w:eastAsia="en-US"/>
        </w:rPr>
      </w:pPr>
      <w:r w:rsidRPr="00492643">
        <w:rPr>
          <w:sz w:val="28"/>
          <w:szCs w:val="28"/>
          <w:lang w:val="bg-BG" w:eastAsia="en-US"/>
        </w:rPr>
        <w:t xml:space="preserve">През отчетната година забавянето на движението на изпълнителните дела се дължи най-вече на недостатъчна активност от </w:t>
      </w:r>
      <w:proofErr w:type="spellStart"/>
      <w:r w:rsidRPr="00492643">
        <w:rPr>
          <w:sz w:val="28"/>
          <w:szCs w:val="28"/>
          <w:lang w:val="bg-BG" w:eastAsia="en-US"/>
        </w:rPr>
        <w:t>взискателите</w:t>
      </w:r>
      <w:proofErr w:type="spellEnd"/>
      <w:r w:rsidRPr="00492643">
        <w:rPr>
          <w:sz w:val="28"/>
          <w:szCs w:val="28"/>
          <w:lang w:val="bg-BG" w:eastAsia="en-US"/>
        </w:rPr>
        <w:t xml:space="preserve"> за посочване способ на изпълнение и несвоевременното внасяне на държавни такси, липса на имущество на </w:t>
      </w:r>
      <w:proofErr w:type="spellStart"/>
      <w:r w:rsidRPr="00492643">
        <w:rPr>
          <w:sz w:val="28"/>
          <w:szCs w:val="28"/>
          <w:lang w:val="bg-BG" w:eastAsia="en-US"/>
        </w:rPr>
        <w:t>длъжниците</w:t>
      </w:r>
      <w:proofErr w:type="spellEnd"/>
      <w:r w:rsidRPr="00492643">
        <w:rPr>
          <w:sz w:val="28"/>
          <w:szCs w:val="28"/>
          <w:lang w:val="bg-BG" w:eastAsia="en-US"/>
        </w:rPr>
        <w:t>, като много от тях използват възможността да спестят сумата от пропорционална такса, ако внесат задължението си в доброволния двуседмичен срок.</w:t>
      </w:r>
    </w:p>
    <w:p w:rsidR="0030681C" w:rsidRPr="00492643" w:rsidRDefault="0030681C" w:rsidP="0030681C">
      <w:pPr>
        <w:ind w:firstLine="708"/>
        <w:jc w:val="both"/>
        <w:rPr>
          <w:sz w:val="16"/>
          <w:szCs w:val="16"/>
          <w:lang w:val="bg-BG" w:eastAsia="en-US"/>
        </w:rPr>
      </w:pPr>
    </w:p>
    <w:p w:rsidR="00B12320" w:rsidRDefault="0030681C" w:rsidP="00B12320">
      <w:pPr>
        <w:ind w:firstLine="708"/>
        <w:jc w:val="both"/>
        <w:rPr>
          <w:sz w:val="28"/>
          <w:szCs w:val="28"/>
          <w:lang w:val="bg-BG" w:eastAsia="en-US"/>
        </w:rPr>
      </w:pPr>
      <w:r>
        <w:rPr>
          <w:sz w:val="28"/>
          <w:szCs w:val="28"/>
          <w:lang w:val="bg-BG" w:eastAsia="en-US"/>
        </w:rPr>
        <w:t xml:space="preserve">Събраната сума от държавните вземания, възложени за събиране от ДСИ при Районен съд – Казанлък и на други ДСИ в страната, през 2022 г. възлиза на 52 560,80 лв.    </w:t>
      </w:r>
    </w:p>
    <w:p w:rsidR="00752EBB" w:rsidRPr="00084229" w:rsidRDefault="005C3EC6" w:rsidP="00B12320">
      <w:pPr>
        <w:ind w:firstLine="708"/>
        <w:jc w:val="both"/>
        <w:rPr>
          <w:sz w:val="28"/>
          <w:szCs w:val="28"/>
          <w:lang w:val="bg-BG" w:eastAsia="en-US"/>
        </w:rPr>
      </w:pPr>
      <w:r w:rsidRPr="00084229">
        <w:rPr>
          <w:sz w:val="28"/>
          <w:szCs w:val="28"/>
          <w:lang w:val="bg-BG" w:eastAsia="en-US"/>
        </w:rPr>
        <w:t xml:space="preserve"> </w:t>
      </w:r>
    </w:p>
    <w:p w:rsidR="00E76010" w:rsidRPr="00B403F7" w:rsidRDefault="001D3E00" w:rsidP="006C45AB">
      <w:pPr>
        <w:tabs>
          <w:tab w:val="left" w:pos="4157"/>
        </w:tabs>
        <w:ind w:firstLine="708"/>
        <w:jc w:val="center"/>
        <w:rPr>
          <w:sz w:val="28"/>
          <w:szCs w:val="28"/>
          <w:lang w:val="bg-BG" w:eastAsia="en-US"/>
        </w:rPr>
      </w:pPr>
      <w:r w:rsidRPr="00B403F7">
        <w:rPr>
          <w:b/>
          <w:sz w:val="28"/>
          <w:szCs w:val="28"/>
          <w:lang w:val="bg-BG" w:eastAsia="en-US"/>
        </w:rPr>
        <w:t xml:space="preserve">V. </w:t>
      </w:r>
      <w:r w:rsidR="00E76010" w:rsidRPr="00B403F7">
        <w:rPr>
          <w:b/>
          <w:sz w:val="28"/>
          <w:szCs w:val="28"/>
          <w:lang w:val="bg-BG" w:eastAsia="en-US"/>
        </w:rPr>
        <w:t>СЛУЖБА ПО ВПИСВАНИЯТА</w:t>
      </w:r>
    </w:p>
    <w:p w:rsidR="00E76010" w:rsidRPr="00B403F7" w:rsidRDefault="00E76010" w:rsidP="006C45AB">
      <w:pPr>
        <w:jc w:val="both"/>
        <w:rPr>
          <w:sz w:val="28"/>
          <w:szCs w:val="28"/>
          <w:lang w:val="bg-BG" w:eastAsia="en-US"/>
        </w:rPr>
      </w:pPr>
    </w:p>
    <w:p w:rsidR="0030681C" w:rsidRPr="00492643" w:rsidRDefault="00E76010" w:rsidP="0030681C">
      <w:pPr>
        <w:jc w:val="both"/>
        <w:rPr>
          <w:sz w:val="28"/>
          <w:szCs w:val="28"/>
          <w:lang w:val="bg-BG" w:eastAsia="en-US"/>
        </w:rPr>
      </w:pPr>
      <w:r w:rsidRPr="00B403F7">
        <w:rPr>
          <w:sz w:val="28"/>
          <w:szCs w:val="28"/>
          <w:lang w:val="bg-BG" w:eastAsia="en-US"/>
        </w:rPr>
        <w:tab/>
      </w:r>
      <w:r w:rsidR="0030681C" w:rsidRPr="00492643">
        <w:rPr>
          <w:sz w:val="28"/>
          <w:szCs w:val="28"/>
          <w:lang w:val="bg-BG" w:eastAsia="en-US"/>
        </w:rPr>
        <w:t>Сравнителен анализ на вписванията за последните пет  години:</w:t>
      </w:r>
    </w:p>
    <w:p w:rsidR="0030681C" w:rsidRPr="00FB5914" w:rsidRDefault="0030681C" w:rsidP="0030681C">
      <w:pPr>
        <w:jc w:val="both"/>
        <w:rPr>
          <w:sz w:val="28"/>
          <w:szCs w:val="28"/>
          <w:lang w:val="bg-B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2803"/>
      </w:tblGrid>
      <w:tr w:rsidR="0030681C" w:rsidRPr="00FB5914" w:rsidTr="004A009B">
        <w:trPr>
          <w:trHeight w:val="431"/>
          <w:jc w:val="center"/>
        </w:trPr>
        <w:tc>
          <w:tcPr>
            <w:tcW w:w="2995" w:type="dxa"/>
            <w:tcBorders>
              <w:top w:val="single" w:sz="4" w:space="0" w:color="auto"/>
              <w:left w:val="single" w:sz="4" w:space="0" w:color="auto"/>
              <w:bottom w:val="single" w:sz="4" w:space="0" w:color="auto"/>
              <w:right w:val="single" w:sz="4" w:space="0" w:color="auto"/>
            </w:tcBorders>
            <w:shd w:val="clear" w:color="auto" w:fill="auto"/>
            <w:hideMark/>
          </w:tcPr>
          <w:p w:rsidR="0030681C" w:rsidRPr="00FB5914" w:rsidRDefault="0030681C" w:rsidP="004A009B">
            <w:pPr>
              <w:jc w:val="center"/>
              <w:rPr>
                <w:b/>
                <w:sz w:val="28"/>
                <w:szCs w:val="28"/>
                <w:lang w:val="bg-BG" w:eastAsia="en-US"/>
              </w:rPr>
            </w:pPr>
            <w:r w:rsidRPr="00FB5914">
              <w:rPr>
                <w:b/>
                <w:sz w:val="28"/>
                <w:szCs w:val="28"/>
                <w:lang w:val="bg-BG" w:eastAsia="en-US"/>
              </w:rPr>
              <w:t>Година</w:t>
            </w:r>
          </w:p>
        </w:tc>
        <w:tc>
          <w:tcPr>
            <w:tcW w:w="2803" w:type="dxa"/>
            <w:tcBorders>
              <w:top w:val="single" w:sz="4" w:space="0" w:color="auto"/>
              <w:left w:val="single" w:sz="4" w:space="0" w:color="auto"/>
              <w:bottom w:val="single" w:sz="4" w:space="0" w:color="auto"/>
              <w:right w:val="single" w:sz="4" w:space="0" w:color="auto"/>
            </w:tcBorders>
            <w:shd w:val="clear" w:color="auto" w:fill="auto"/>
            <w:hideMark/>
          </w:tcPr>
          <w:p w:rsidR="0030681C" w:rsidRPr="00FB5914" w:rsidRDefault="0030681C" w:rsidP="004A009B">
            <w:pPr>
              <w:jc w:val="center"/>
              <w:rPr>
                <w:b/>
                <w:sz w:val="28"/>
                <w:szCs w:val="28"/>
                <w:lang w:val="bg-BG" w:eastAsia="en-US"/>
              </w:rPr>
            </w:pPr>
            <w:r w:rsidRPr="00FB5914">
              <w:rPr>
                <w:b/>
                <w:sz w:val="28"/>
                <w:szCs w:val="28"/>
                <w:lang w:val="bg-BG" w:eastAsia="en-US"/>
              </w:rPr>
              <w:t>Брой на вписвания</w:t>
            </w:r>
          </w:p>
        </w:tc>
      </w:tr>
      <w:tr w:rsidR="0030681C" w:rsidRPr="00FB5914" w:rsidTr="004A009B">
        <w:trPr>
          <w:trHeight w:val="431"/>
          <w:jc w:val="center"/>
        </w:trPr>
        <w:tc>
          <w:tcPr>
            <w:tcW w:w="2995" w:type="dxa"/>
            <w:tcBorders>
              <w:top w:val="single" w:sz="4" w:space="0" w:color="auto"/>
              <w:left w:val="single" w:sz="4" w:space="0" w:color="auto"/>
              <w:bottom w:val="single" w:sz="4" w:space="0" w:color="auto"/>
              <w:right w:val="single" w:sz="4" w:space="0" w:color="auto"/>
            </w:tcBorders>
            <w:shd w:val="clear" w:color="auto" w:fill="auto"/>
          </w:tcPr>
          <w:p w:rsidR="0030681C" w:rsidRPr="00FB5914" w:rsidRDefault="0030681C" w:rsidP="004A009B">
            <w:pPr>
              <w:jc w:val="center"/>
              <w:rPr>
                <w:b/>
                <w:sz w:val="28"/>
                <w:szCs w:val="28"/>
                <w:lang w:val="bg-BG" w:eastAsia="en-US"/>
              </w:rPr>
            </w:pPr>
            <w:r w:rsidRPr="00FB5914">
              <w:rPr>
                <w:b/>
                <w:sz w:val="28"/>
                <w:szCs w:val="28"/>
                <w:lang w:val="bg-BG" w:eastAsia="en-US"/>
              </w:rPr>
              <w:t>2022</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30681C" w:rsidRPr="00FB5914" w:rsidRDefault="0030681C" w:rsidP="004A009B">
            <w:pPr>
              <w:jc w:val="center"/>
              <w:rPr>
                <w:b/>
                <w:sz w:val="28"/>
                <w:szCs w:val="28"/>
                <w:lang w:val="bg-BG" w:eastAsia="en-US"/>
              </w:rPr>
            </w:pPr>
            <w:r w:rsidRPr="00FB5914">
              <w:rPr>
                <w:b/>
                <w:sz w:val="28"/>
                <w:szCs w:val="28"/>
                <w:lang w:val="bg-BG" w:eastAsia="en-US"/>
              </w:rPr>
              <w:t>8480</w:t>
            </w:r>
          </w:p>
        </w:tc>
      </w:tr>
      <w:tr w:rsidR="0030681C" w:rsidRPr="00FB5914" w:rsidTr="004A009B">
        <w:trPr>
          <w:trHeight w:val="431"/>
          <w:jc w:val="center"/>
        </w:trPr>
        <w:tc>
          <w:tcPr>
            <w:tcW w:w="2995" w:type="dxa"/>
            <w:tcBorders>
              <w:top w:val="single" w:sz="4" w:space="0" w:color="auto"/>
              <w:left w:val="single" w:sz="4" w:space="0" w:color="auto"/>
              <w:bottom w:val="single" w:sz="4" w:space="0" w:color="auto"/>
              <w:right w:val="single" w:sz="4" w:space="0" w:color="auto"/>
            </w:tcBorders>
            <w:shd w:val="clear" w:color="auto" w:fill="auto"/>
          </w:tcPr>
          <w:p w:rsidR="0030681C" w:rsidRPr="00FB5914" w:rsidRDefault="0030681C" w:rsidP="004A009B">
            <w:pPr>
              <w:jc w:val="center"/>
              <w:rPr>
                <w:sz w:val="28"/>
                <w:szCs w:val="28"/>
                <w:lang w:val="bg-BG" w:eastAsia="en-US"/>
              </w:rPr>
            </w:pPr>
            <w:r w:rsidRPr="00FB5914">
              <w:rPr>
                <w:sz w:val="28"/>
                <w:szCs w:val="28"/>
                <w:lang w:val="bg-BG" w:eastAsia="en-US"/>
              </w:rPr>
              <w:t>2021</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30681C" w:rsidRPr="00FB5914" w:rsidRDefault="0030681C" w:rsidP="004A009B">
            <w:pPr>
              <w:jc w:val="center"/>
              <w:rPr>
                <w:sz w:val="28"/>
                <w:szCs w:val="28"/>
                <w:lang w:val="bg-BG" w:eastAsia="en-US"/>
              </w:rPr>
            </w:pPr>
            <w:r w:rsidRPr="00FB5914">
              <w:rPr>
                <w:sz w:val="28"/>
                <w:szCs w:val="28"/>
                <w:lang w:val="bg-BG" w:eastAsia="en-US"/>
              </w:rPr>
              <w:t>9263</w:t>
            </w:r>
          </w:p>
        </w:tc>
      </w:tr>
      <w:tr w:rsidR="0030681C" w:rsidRPr="00FB5914" w:rsidTr="004A009B">
        <w:trPr>
          <w:trHeight w:val="431"/>
          <w:jc w:val="center"/>
        </w:trPr>
        <w:tc>
          <w:tcPr>
            <w:tcW w:w="2995" w:type="dxa"/>
            <w:tcBorders>
              <w:top w:val="single" w:sz="4" w:space="0" w:color="auto"/>
              <w:left w:val="single" w:sz="4" w:space="0" w:color="auto"/>
              <w:bottom w:val="single" w:sz="4" w:space="0" w:color="auto"/>
              <w:right w:val="single" w:sz="4" w:space="0" w:color="auto"/>
            </w:tcBorders>
            <w:shd w:val="clear" w:color="auto" w:fill="auto"/>
          </w:tcPr>
          <w:p w:rsidR="0030681C" w:rsidRPr="00FB5914" w:rsidRDefault="0030681C" w:rsidP="004A009B">
            <w:pPr>
              <w:jc w:val="center"/>
              <w:rPr>
                <w:sz w:val="28"/>
                <w:szCs w:val="28"/>
                <w:lang w:val="bg-BG" w:eastAsia="en-US"/>
              </w:rPr>
            </w:pPr>
            <w:r w:rsidRPr="00FB5914">
              <w:rPr>
                <w:sz w:val="28"/>
                <w:szCs w:val="28"/>
                <w:lang w:val="bg-BG" w:eastAsia="en-US"/>
              </w:rPr>
              <w:t>2020</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30681C" w:rsidRPr="00FB5914" w:rsidRDefault="0030681C" w:rsidP="004A009B">
            <w:pPr>
              <w:jc w:val="center"/>
              <w:rPr>
                <w:sz w:val="28"/>
                <w:szCs w:val="28"/>
                <w:lang w:val="bg-BG" w:eastAsia="en-US"/>
              </w:rPr>
            </w:pPr>
            <w:r w:rsidRPr="00FB5914">
              <w:rPr>
                <w:sz w:val="28"/>
                <w:szCs w:val="28"/>
                <w:lang w:val="bg-BG" w:eastAsia="en-US"/>
              </w:rPr>
              <w:t>7182</w:t>
            </w:r>
          </w:p>
        </w:tc>
      </w:tr>
      <w:tr w:rsidR="0030681C" w:rsidRPr="00FB5914" w:rsidTr="004A009B">
        <w:trPr>
          <w:trHeight w:val="431"/>
          <w:jc w:val="center"/>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30681C" w:rsidRPr="00FB5914" w:rsidRDefault="0030681C" w:rsidP="004A009B">
            <w:pPr>
              <w:jc w:val="center"/>
              <w:rPr>
                <w:sz w:val="28"/>
                <w:szCs w:val="28"/>
                <w:lang w:val="bg-BG" w:eastAsia="en-US"/>
              </w:rPr>
            </w:pPr>
            <w:r w:rsidRPr="00FB5914">
              <w:rPr>
                <w:sz w:val="28"/>
                <w:szCs w:val="28"/>
                <w:lang w:val="bg-BG" w:eastAsia="en-US"/>
              </w:rPr>
              <w:t>2019</w:t>
            </w: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30681C" w:rsidRPr="00FB5914" w:rsidRDefault="0030681C" w:rsidP="004A009B">
            <w:pPr>
              <w:jc w:val="center"/>
              <w:rPr>
                <w:sz w:val="28"/>
                <w:szCs w:val="28"/>
                <w:lang w:val="bg-BG" w:eastAsia="en-US"/>
              </w:rPr>
            </w:pPr>
            <w:r w:rsidRPr="00FB5914">
              <w:rPr>
                <w:sz w:val="28"/>
                <w:szCs w:val="28"/>
                <w:lang w:val="bg-BG" w:eastAsia="en-US"/>
              </w:rPr>
              <w:t>8369</w:t>
            </w:r>
          </w:p>
        </w:tc>
      </w:tr>
    </w:tbl>
    <w:p w:rsidR="0030681C" w:rsidRPr="00FB5914" w:rsidRDefault="0030681C" w:rsidP="0030681C">
      <w:pPr>
        <w:ind w:firstLine="720"/>
        <w:jc w:val="both"/>
        <w:rPr>
          <w:sz w:val="28"/>
          <w:szCs w:val="28"/>
          <w:lang w:val="bg-BG" w:eastAsia="en-US"/>
        </w:rPr>
      </w:pPr>
    </w:p>
    <w:p w:rsidR="0030681C" w:rsidRPr="00492643" w:rsidRDefault="0030681C" w:rsidP="0030681C">
      <w:pPr>
        <w:ind w:firstLine="720"/>
        <w:jc w:val="both"/>
        <w:rPr>
          <w:sz w:val="28"/>
          <w:szCs w:val="28"/>
          <w:lang w:val="bg-BG" w:eastAsia="en-US"/>
        </w:rPr>
      </w:pPr>
      <w:r w:rsidRPr="00492643">
        <w:rPr>
          <w:sz w:val="28"/>
          <w:szCs w:val="28"/>
          <w:lang w:val="bg-BG" w:eastAsia="en-US"/>
        </w:rPr>
        <w:lastRenderedPageBreak/>
        <w:t xml:space="preserve">През 2022 г. са постъпили </w:t>
      </w:r>
      <w:r w:rsidRPr="00492643">
        <w:rPr>
          <w:b/>
          <w:sz w:val="28"/>
          <w:szCs w:val="28"/>
          <w:lang w:val="bg-BG" w:eastAsia="en-US"/>
        </w:rPr>
        <w:t>8480 бр.</w:t>
      </w:r>
      <w:r w:rsidRPr="00492643">
        <w:rPr>
          <w:sz w:val="28"/>
          <w:szCs w:val="28"/>
          <w:lang w:val="bg-BG" w:eastAsia="en-US"/>
        </w:rPr>
        <w:t xml:space="preserve"> актове, подлежащи на вписване, отбелязване или заличаване. Постановен е 1 бр. отказ за вписване. Приключени са </w:t>
      </w:r>
      <w:r w:rsidRPr="00492643">
        <w:rPr>
          <w:b/>
          <w:sz w:val="28"/>
          <w:szCs w:val="28"/>
          <w:lang w:val="bg-BG" w:eastAsia="en-US"/>
        </w:rPr>
        <w:t>8480  бр.</w:t>
      </w:r>
      <w:r w:rsidRPr="00492643">
        <w:rPr>
          <w:sz w:val="28"/>
          <w:szCs w:val="28"/>
          <w:lang w:val="bg-BG" w:eastAsia="en-US"/>
        </w:rPr>
        <w:t xml:space="preserve"> вписвания. Образувани са </w:t>
      </w:r>
      <w:r w:rsidRPr="00492643">
        <w:rPr>
          <w:b/>
          <w:sz w:val="28"/>
          <w:szCs w:val="28"/>
          <w:lang w:val="bg-BG" w:eastAsia="en-US"/>
        </w:rPr>
        <w:t>6038 бр.</w:t>
      </w:r>
      <w:r w:rsidRPr="00492643">
        <w:rPr>
          <w:sz w:val="28"/>
          <w:szCs w:val="28"/>
          <w:lang w:val="bg-BG" w:eastAsia="en-US"/>
        </w:rPr>
        <w:t xml:space="preserve"> нотариални дела.</w:t>
      </w:r>
    </w:p>
    <w:p w:rsidR="0030681C" w:rsidRPr="00492643" w:rsidRDefault="0030681C" w:rsidP="0030681C">
      <w:pPr>
        <w:ind w:firstLine="720"/>
        <w:jc w:val="both"/>
        <w:rPr>
          <w:sz w:val="28"/>
          <w:szCs w:val="28"/>
          <w:lang w:val="bg-BG" w:eastAsia="en-US"/>
        </w:rPr>
      </w:pPr>
      <w:r w:rsidRPr="00492643">
        <w:rPr>
          <w:i/>
          <w:sz w:val="28"/>
          <w:szCs w:val="28"/>
          <w:lang w:val="bg-BG" w:eastAsia="en-US"/>
        </w:rPr>
        <w:t>(За сравнение:</w:t>
      </w:r>
      <w:r w:rsidRPr="00492643">
        <w:rPr>
          <w:sz w:val="28"/>
          <w:szCs w:val="28"/>
          <w:lang w:val="bg-BG" w:eastAsia="en-US"/>
        </w:rPr>
        <w:t xml:space="preserve"> през 2021 г. са постъпили 9263 бр. актове, подлежащи на вписване, отбелязване или заличаване. Не са постановени  откази за вписване. Приключени са 9263  бр. вписвания. Образувани са 6721 бр. нотариални дела;</w:t>
      </w:r>
    </w:p>
    <w:p w:rsidR="0030681C" w:rsidRPr="00492643" w:rsidRDefault="0030681C" w:rsidP="0030681C">
      <w:pPr>
        <w:ind w:firstLine="720"/>
        <w:jc w:val="both"/>
        <w:rPr>
          <w:sz w:val="28"/>
          <w:szCs w:val="28"/>
          <w:lang w:val="bg-BG" w:eastAsia="en-US"/>
        </w:rPr>
      </w:pPr>
      <w:r w:rsidRPr="00492643">
        <w:rPr>
          <w:sz w:val="28"/>
          <w:szCs w:val="28"/>
          <w:lang w:val="bg-BG" w:eastAsia="en-US"/>
        </w:rPr>
        <w:t>През 2020 г. са постъпили 7182 бр. актове, подлежащи на вписване, отбелязване или заличаване. Не са постановени  откази за вписване. Приключени са 7182  бр. вписвания. Образувани са 5361 бр. нотариални дела;</w:t>
      </w:r>
    </w:p>
    <w:p w:rsidR="0030681C" w:rsidRPr="00492643" w:rsidRDefault="0030681C" w:rsidP="0030681C">
      <w:pPr>
        <w:ind w:firstLine="720"/>
        <w:jc w:val="both"/>
        <w:rPr>
          <w:sz w:val="28"/>
          <w:szCs w:val="28"/>
          <w:lang w:val="bg-BG" w:eastAsia="en-US"/>
        </w:rPr>
      </w:pPr>
      <w:r w:rsidRPr="00492643">
        <w:rPr>
          <w:sz w:val="28"/>
          <w:szCs w:val="28"/>
          <w:lang w:val="bg-BG" w:eastAsia="en-US"/>
        </w:rPr>
        <w:t>През 2019 г. са постъпили 8 369 бр. актове, подлежащи на вписване, отбелязване или заличаване. Постановени са 3 бр. откази за вписване, които не са обжалвани. Приключени са 8366 бр. вписвания. Образувани са 6 244 броя нотариални дела).</w:t>
      </w:r>
    </w:p>
    <w:p w:rsidR="0030681C" w:rsidRPr="00492643" w:rsidRDefault="0030681C" w:rsidP="0030681C">
      <w:pPr>
        <w:ind w:firstLine="720"/>
        <w:jc w:val="both"/>
        <w:rPr>
          <w:sz w:val="16"/>
          <w:szCs w:val="16"/>
          <w:lang w:val="bg-BG" w:eastAsia="en-US"/>
        </w:rPr>
      </w:pPr>
    </w:p>
    <w:p w:rsidR="008635C0" w:rsidRPr="0030681C" w:rsidRDefault="009F3A2D" w:rsidP="006C45AB">
      <w:pPr>
        <w:ind w:firstLine="708"/>
        <w:jc w:val="both"/>
        <w:rPr>
          <w:sz w:val="28"/>
          <w:szCs w:val="28"/>
          <w:lang w:val="bg-BG" w:eastAsia="en-US"/>
        </w:rPr>
      </w:pPr>
      <w:r w:rsidRPr="0030681C">
        <w:rPr>
          <w:sz w:val="28"/>
          <w:szCs w:val="28"/>
          <w:lang w:val="bg-BG" w:eastAsia="en-US"/>
        </w:rPr>
        <w:t>П</w:t>
      </w:r>
      <w:r w:rsidR="00222AB4" w:rsidRPr="0030681C">
        <w:rPr>
          <w:sz w:val="28"/>
          <w:szCs w:val="28"/>
          <w:lang w:val="bg-BG" w:eastAsia="en-US"/>
        </w:rPr>
        <w:t xml:space="preserve">рез </w:t>
      </w:r>
      <w:r w:rsidR="006802E8" w:rsidRPr="0030681C">
        <w:rPr>
          <w:sz w:val="28"/>
          <w:szCs w:val="28"/>
          <w:lang w:val="bg-BG" w:eastAsia="en-US"/>
        </w:rPr>
        <w:t xml:space="preserve">сравнителния </w:t>
      </w:r>
      <w:r w:rsidR="007B0663" w:rsidRPr="0030681C">
        <w:rPr>
          <w:sz w:val="28"/>
          <w:szCs w:val="28"/>
          <w:lang w:val="bg-BG" w:eastAsia="en-US"/>
        </w:rPr>
        <w:t xml:space="preserve">период </w:t>
      </w:r>
      <w:r w:rsidR="006802E8" w:rsidRPr="0030681C">
        <w:rPr>
          <w:sz w:val="28"/>
          <w:szCs w:val="28"/>
          <w:lang w:val="bg-BG" w:eastAsia="en-US"/>
        </w:rPr>
        <w:t>се установява тенденция за увеличаване на вписванията в сравнение с предходни години, като натоварването на съдиите по вписванията остава високо.</w:t>
      </w:r>
      <w:r w:rsidR="00651ED6" w:rsidRPr="0030681C">
        <w:rPr>
          <w:sz w:val="28"/>
          <w:szCs w:val="28"/>
          <w:lang w:val="bg-BG" w:eastAsia="en-US"/>
        </w:rPr>
        <w:t xml:space="preserve"> </w:t>
      </w:r>
      <w:r w:rsidR="007E4145" w:rsidRPr="0030681C">
        <w:rPr>
          <w:sz w:val="28"/>
          <w:szCs w:val="28"/>
          <w:lang w:val="bg-BG" w:eastAsia="en-US"/>
        </w:rPr>
        <w:t>С</w:t>
      </w:r>
      <w:r w:rsidR="00222AB4" w:rsidRPr="0030681C">
        <w:rPr>
          <w:sz w:val="28"/>
          <w:szCs w:val="28"/>
          <w:lang w:val="bg-BG" w:eastAsia="en-US"/>
        </w:rPr>
        <w:t>ъздадена</w:t>
      </w:r>
      <w:r w:rsidR="007E4145" w:rsidRPr="0030681C">
        <w:rPr>
          <w:sz w:val="28"/>
          <w:szCs w:val="28"/>
          <w:lang w:val="bg-BG" w:eastAsia="en-US"/>
        </w:rPr>
        <w:t xml:space="preserve"> е </w:t>
      </w:r>
      <w:r w:rsidR="00222AB4" w:rsidRPr="0030681C">
        <w:rPr>
          <w:sz w:val="28"/>
          <w:szCs w:val="28"/>
          <w:lang w:val="bg-BG" w:eastAsia="en-US"/>
        </w:rPr>
        <w:t xml:space="preserve">много добра организация за работа от съдиите по вписванията Боряна Дянкова и Гергана </w:t>
      </w:r>
      <w:proofErr w:type="spellStart"/>
      <w:r w:rsidR="00222AB4" w:rsidRPr="0030681C">
        <w:rPr>
          <w:sz w:val="28"/>
          <w:szCs w:val="28"/>
          <w:lang w:val="bg-BG" w:eastAsia="en-US"/>
        </w:rPr>
        <w:t>Домузова</w:t>
      </w:r>
      <w:proofErr w:type="spellEnd"/>
      <w:r w:rsidR="00222AB4" w:rsidRPr="0030681C">
        <w:rPr>
          <w:sz w:val="28"/>
          <w:szCs w:val="28"/>
          <w:lang w:val="bg-BG" w:eastAsia="en-US"/>
        </w:rPr>
        <w:t>,</w:t>
      </w:r>
      <w:r w:rsidR="0003692D" w:rsidRPr="0030681C">
        <w:rPr>
          <w:sz w:val="28"/>
          <w:szCs w:val="28"/>
          <w:lang w:val="bg-BG" w:eastAsia="en-US"/>
        </w:rPr>
        <w:t xml:space="preserve"> </w:t>
      </w:r>
      <w:r w:rsidR="00222AB4" w:rsidRPr="0030681C">
        <w:rPr>
          <w:sz w:val="28"/>
          <w:szCs w:val="28"/>
          <w:lang w:val="bg-BG" w:eastAsia="en-US"/>
        </w:rPr>
        <w:t xml:space="preserve">като същите се редуват при ползването на платения си годишен отпуск. </w:t>
      </w:r>
      <w:r w:rsidR="00E76010" w:rsidRPr="0030681C">
        <w:rPr>
          <w:sz w:val="28"/>
          <w:szCs w:val="28"/>
          <w:lang w:val="bg-BG" w:eastAsia="en-US"/>
        </w:rPr>
        <w:t xml:space="preserve">  </w:t>
      </w:r>
    </w:p>
    <w:p w:rsidR="00D9214E" w:rsidRPr="00B12320" w:rsidRDefault="00E76010" w:rsidP="006C45AB">
      <w:pPr>
        <w:ind w:firstLine="708"/>
        <w:jc w:val="both"/>
        <w:rPr>
          <w:sz w:val="16"/>
          <w:szCs w:val="16"/>
          <w:lang w:val="bg-BG" w:eastAsia="en-US"/>
        </w:rPr>
      </w:pPr>
      <w:r w:rsidRPr="00084229">
        <w:rPr>
          <w:sz w:val="28"/>
          <w:szCs w:val="28"/>
          <w:lang w:val="bg-BG" w:eastAsia="en-US"/>
        </w:rPr>
        <w:t xml:space="preserve">   </w:t>
      </w:r>
    </w:p>
    <w:p w:rsidR="009469DC" w:rsidRPr="00B403F7" w:rsidRDefault="00923644" w:rsidP="006C45AB">
      <w:pPr>
        <w:ind w:left="708"/>
        <w:jc w:val="center"/>
        <w:rPr>
          <w:b/>
          <w:sz w:val="28"/>
          <w:szCs w:val="28"/>
          <w:lang w:val="bg-BG" w:eastAsia="en-US"/>
        </w:rPr>
      </w:pPr>
      <w:r w:rsidRPr="00B403F7">
        <w:rPr>
          <w:b/>
          <w:sz w:val="28"/>
          <w:szCs w:val="28"/>
          <w:lang w:val="bg-BG" w:eastAsia="en-US"/>
        </w:rPr>
        <w:t xml:space="preserve"> VI. ОСЪЩЕСТВЕН КОНТРОЛ И ПРЕДПРИЕТИ МЕРКИ, СВЪРЗАНИ С ОРГАНИЗАЦИЯТА НА РАБОТА НА СЪДА</w:t>
      </w:r>
    </w:p>
    <w:p w:rsidR="009469DC" w:rsidRPr="00B403F7" w:rsidRDefault="00BD3771" w:rsidP="006C45AB">
      <w:pPr>
        <w:jc w:val="both"/>
        <w:rPr>
          <w:b/>
          <w:sz w:val="28"/>
          <w:szCs w:val="28"/>
          <w:lang w:val="bg-BG" w:eastAsia="en-US"/>
        </w:rPr>
      </w:pPr>
      <w:r w:rsidRPr="00B403F7">
        <w:rPr>
          <w:b/>
          <w:sz w:val="28"/>
          <w:szCs w:val="28"/>
          <w:lang w:val="bg-BG" w:eastAsia="en-US"/>
        </w:rPr>
        <w:t xml:space="preserve">        </w:t>
      </w:r>
    </w:p>
    <w:p w:rsidR="0030681C" w:rsidRPr="00492643" w:rsidRDefault="0030681C" w:rsidP="0030681C">
      <w:pPr>
        <w:ind w:firstLine="708"/>
        <w:jc w:val="both"/>
        <w:rPr>
          <w:sz w:val="28"/>
          <w:szCs w:val="28"/>
          <w:lang w:val="bg-BG" w:eastAsia="en-US"/>
        </w:rPr>
      </w:pPr>
      <w:r w:rsidRPr="00492643">
        <w:rPr>
          <w:sz w:val="28"/>
          <w:szCs w:val="28"/>
          <w:lang w:val="bg-BG" w:eastAsia="en-US"/>
        </w:rPr>
        <w:t xml:space="preserve">От 2014 г. в Районен съд – Казанлък се води регистър на отводите. </w:t>
      </w:r>
    </w:p>
    <w:p w:rsidR="0030681C" w:rsidRPr="00492643" w:rsidRDefault="0030681C" w:rsidP="0030681C">
      <w:pPr>
        <w:ind w:firstLine="708"/>
        <w:jc w:val="both"/>
        <w:rPr>
          <w:sz w:val="28"/>
          <w:szCs w:val="28"/>
          <w:lang w:val="bg-BG" w:eastAsia="en-US"/>
        </w:rPr>
      </w:pPr>
      <w:r w:rsidRPr="00492643">
        <w:rPr>
          <w:sz w:val="28"/>
          <w:szCs w:val="28"/>
          <w:lang w:val="bg-BG" w:eastAsia="en-US"/>
        </w:rPr>
        <w:t xml:space="preserve">През 2022 г. общият брой на делата, по които са направени отводи е </w:t>
      </w:r>
      <w:r w:rsidRPr="00492643">
        <w:rPr>
          <w:b/>
          <w:sz w:val="28"/>
          <w:szCs w:val="28"/>
          <w:lang w:val="bg-BG" w:eastAsia="en-US"/>
        </w:rPr>
        <w:t xml:space="preserve">39 </w:t>
      </w:r>
      <w:r w:rsidRPr="00492643">
        <w:rPr>
          <w:sz w:val="28"/>
          <w:szCs w:val="28"/>
          <w:lang w:val="bg-BG" w:eastAsia="en-US"/>
        </w:rPr>
        <w:t>(27 бр. граждански дела и 12 бр. наказателни дела), от които по 13 бр. дела (12 бр. граждански дела и 1 бр. наказателни дела) са се отвели всички съдии.</w:t>
      </w:r>
    </w:p>
    <w:p w:rsidR="0030681C" w:rsidRPr="00492643" w:rsidRDefault="0030681C" w:rsidP="0030681C">
      <w:pPr>
        <w:ind w:firstLine="708"/>
        <w:jc w:val="both"/>
        <w:rPr>
          <w:sz w:val="28"/>
          <w:szCs w:val="28"/>
          <w:lang w:val="bg-BG" w:eastAsia="en-US"/>
        </w:rPr>
      </w:pPr>
      <w:r w:rsidRPr="00492643">
        <w:rPr>
          <w:i/>
          <w:sz w:val="28"/>
          <w:szCs w:val="28"/>
          <w:lang w:val="bg-BG" w:eastAsia="en-US"/>
        </w:rPr>
        <w:t>(За сравнение:</w:t>
      </w:r>
      <w:r w:rsidRPr="00492643">
        <w:rPr>
          <w:sz w:val="28"/>
          <w:szCs w:val="28"/>
          <w:lang w:val="bg-BG" w:eastAsia="en-US"/>
        </w:rPr>
        <w:t xml:space="preserve"> Общият брой на делата, по които са направени отводи през  2021 г. е 30 (17 бр. граждански дела и 13 бр. наказателни дела),  като по 6 от тях са се отвели всички магистрати</w:t>
      </w:r>
      <w:r w:rsidRPr="00492643">
        <w:rPr>
          <w:b/>
          <w:sz w:val="28"/>
          <w:szCs w:val="28"/>
          <w:lang w:val="bg-BG" w:eastAsia="en-US"/>
        </w:rPr>
        <w:t>;</w:t>
      </w:r>
    </w:p>
    <w:p w:rsidR="0030681C" w:rsidRPr="00492643" w:rsidRDefault="0030681C" w:rsidP="0030681C">
      <w:pPr>
        <w:ind w:firstLine="709"/>
        <w:jc w:val="both"/>
        <w:rPr>
          <w:sz w:val="28"/>
          <w:szCs w:val="28"/>
          <w:lang w:val="bg-BG" w:eastAsia="en-US"/>
        </w:rPr>
      </w:pPr>
      <w:r w:rsidRPr="00492643">
        <w:rPr>
          <w:sz w:val="28"/>
          <w:szCs w:val="28"/>
          <w:lang w:val="bg-BG" w:eastAsia="en-US"/>
        </w:rPr>
        <w:t>Общият брой на делата, по които са направени отводи през  2020 г. е 33 (21 бр. граждански дела и 12 бр. наказателни дела), като по 5 от тях са се отвели всички магистрати;</w:t>
      </w:r>
    </w:p>
    <w:p w:rsidR="0030681C" w:rsidRPr="00492643" w:rsidRDefault="0030681C" w:rsidP="0030681C">
      <w:pPr>
        <w:ind w:firstLine="708"/>
        <w:jc w:val="both"/>
        <w:rPr>
          <w:sz w:val="28"/>
          <w:szCs w:val="28"/>
          <w:lang w:val="bg-BG" w:eastAsia="en-US"/>
        </w:rPr>
      </w:pPr>
      <w:r w:rsidRPr="00492643">
        <w:rPr>
          <w:sz w:val="28"/>
          <w:szCs w:val="28"/>
          <w:lang w:val="bg-BG" w:eastAsia="en-US"/>
        </w:rPr>
        <w:t xml:space="preserve">Общият брой на делата, по които са направени отводи през  2019 г. е 25 (14 бр. граждански дела и 11 бр. наказателни дела), като по 6 от тях са се отвели всички магистрати). </w:t>
      </w:r>
    </w:p>
    <w:p w:rsidR="0030681C" w:rsidRPr="00492643" w:rsidRDefault="0030681C" w:rsidP="0030681C">
      <w:pPr>
        <w:ind w:firstLine="708"/>
        <w:jc w:val="both"/>
        <w:rPr>
          <w:sz w:val="16"/>
          <w:szCs w:val="16"/>
          <w:lang w:val="bg-BG" w:eastAsia="en-US"/>
        </w:rPr>
      </w:pPr>
    </w:p>
    <w:p w:rsidR="0030681C" w:rsidRPr="00492643" w:rsidRDefault="0030681C" w:rsidP="0030681C">
      <w:pPr>
        <w:ind w:firstLine="708"/>
        <w:jc w:val="both"/>
        <w:rPr>
          <w:sz w:val="28"/>
          <w:szCs w:val="28"/>
          <w:lang w:val="bg-BG" w:eastAsia="en-US"/>
        </w:rPr>
      </w:pPr>
      <w:r w:rsidRPr="00492643">
        <w:rPr>
          <w:sz w:val="28"/>
          <w:szCs w:val="28"/>
          <w:lang w:val="bg-BG" w:eastAsia="en-US"/>
        </w:rPr>
        <w:t>Констатира се сравнително сходен брой на делата в наказателното и гражданското отделения, по които са направени отводи.</w:t>
      </w:r>
    </w:p>
    <w:p w:rsidR="0030681C" w:rsidRDefault="0030681C" w:rsidP="006C45AB">
      <w:pPr>
        <w:ind w:firstLine="708"/>
        <w:jc w:val="both"/>
        <w:rPr>
          <w:sz w:val="24"/>
          <w:szCs w:val="24"/>
          <w:lang w:val="bg-BG" w:eastAsia="en-US"/>
        </w:rPr>
      </w:pPr>
    </w:p>
    <w:p w:rsidR="000A7D7C" w:rsidRPr="00B403F7" w:rsidRDefault="00EF5CAF" w:rsidP="006C45AB">
      <w:pPr>
        <w:ind w:firstLine="708"/>
        <w:jc w:val="center"/>
        <w:rPr>
          <w:b/>
          <w:sz w:val="28"/>
          <w:szCs w:val="28"/>
          <w:lang w:val="bg-BG" w:eastAsia="en-US"/>
        </w:rPr>
      </w:pPr>
      <w:r w:rsidRPr="00B403F7">
        <w:rPr>
          <w:b/>
          <w:sz w:val="28"/>
          <w:szCs w:val="28"/>
          <w:lang w:val="bg-BG" w:eastAsia="en-US"/>
        </w:rPr>
        <w:t>VII.</w:t>
      </w:r>
      <w:r w:rsidR="00923644" w:rsidRPr="00B403F7">
        <w:rPr>
          <w:b/>
          <w:sz w:val="28"/>
          <w:szCs w:val="28"/>
          <w:lang w:val="bg-BG" w:eastAsia="en-US"/>
        </w:rPr>
        <w:t xml:space="preserve"> </w:t>
      </w:r>
      <w:r w:rsidR="00F31C9E" w:rsidRPr="00B403F7">
        <w:rPr>
          <w:b/>
          <w:sz w:val="28"/>
          <w:szCs w:val="28"/>
          <w:lang w:val="bg-BG" w:eastAsia="en-US"/>
        </w:rPr>
        <w:t>ФИНАНСОВА ОБЕЗПЕЧЕНОСТ</w:t>
      </w:r>
    </w:p>
    <w:p w:rsidR="00EF5816" w:rsidRPr="00B403F7" w:rsidRDefault="00EF5816" w:rsidP="006C45AB">
      <w:pPr>
        <w:jc w:val="both"/>
        <w:rPr>
          <w:sz w:val="16"/>
          <w:szCs w:val="16"/>
          <w:lang w:val="bg-BG" w:eastAsia="en-US"/>
        </w:rPr>
      </w:pPr>
    </w:p>
    <w:p w:rsidR="0030681C" w:rsidRPr="00492643" w:rsidRDefault="0030681C" w:rsidP="0030681C">
      <w:pPr>
        <w:ind w:firstLine="708"/>
        <w:jc w:val="both"/>
        <w:rPr>
          <w:sz w:val="28"/>
          <w:szCs w:val="28"/>
          <w:lang w:val="bg-BG" w:eastAsia="en-US"/>
        </w:rPr>
      </w:pPr>
      <w:r w:rsidRPr="00492643">
        <w:rPr>
          <w:sz w:val="28"/>
          <w:szCs w:val="28"/>
          <w:lang w:val="bg-BG" w:eastAsia="en-US"/>
        </w:rPr>
        <w:t xml:space="preserve">Първоначално с решение на ВСС по протокол № 11/31.03.2022 г. утвърденият бюджет на съда за 2022 г. беше в размер на 2 555 134 лв. </w:t>
      </w:r>
    </w:p>
    <w:p w:rsidR="0030681C" w:rsidRPr="00492643" w:rsidRDefault="0030681C" w:rsidP="0030681C">
      <w:pPr>
        <w:ind w:firstLine="708"/>
        <w:jc w:val="both"/>
        <w:rPr>
          <w:sz w:val="28"/>
          <w:szCs w:val="28"/>
          <w:lang w:val="bg-BG" w:eastAsia="en-US"/>
        </w:rPr>
      </w:pPr>
      <w:r w:rsidRPr="00492643">
        <w:rPr>
          <w:sz w:val="28"/>
          <w:szCs w:val="28"/>
          <w:lang w:val="bg-BG" w:eastAsia="en-US"/>
        </w:rPr>
        <w:t xml:space="preserve">С </w:t>
      </w:r>
      <w:proofErr w:type="spellStart"/>
      <w:r w:rsidRPr="00492643">
        <w:rPr>
          <w:sz w:val="28"/>
          <w:szCs w:val="28"/>
          <w:lang w:val="bg-BG" w:eastAsia="en-US"/>
        </w:rPr>
        <w:t>неколкократни</w:t>
      </w:r>
      <w:proofErr w:type="spellEnd"/>
      <w:r w:rsidRPr="00492643">
        <w:rPr>
          <w:sz w:val="28"/>
          <w:szCs w:val="28"/>
          <w:lang w:val="bg-BG" w:eastAsia="en-US"/>
        </w:rPr>
        <w:t xml:space="preserve"> </w:t>
      </w:r>
      <w:proofErr w:type="spellStart"/>
      <w:r w:rsidRPr="00492643">
        <w:rPr>
          <w:sz w:val="28"/>
          <w:szCs w:val="28"/>
          <w:lang w:val="bg-BG" w:eastAsia="en-US"/>
        </w:rPr>
        <w:t>компесаторни</w:t>
      </w:r>
      <w:proofErr w:type="spellEnd"/>
      <w:r w:rsidRPr="00492643">
        <w:rPr>
          <w:sz w:val="28"/>
          <w:szCs w:val="28"/>
          <w:lang w:val="bg-BG" w:eastAsia="en-US"/>
        </w:rPr>
        <w:t xml:space="preserve"> промени с решения на ВСС към 31.12.2022 г. беше утвърден окончателен  бюджет в размер на </w:t>
      </w:r>
      <w:r w:rsidRPr="00492643">
        <w:rPr>
          <w:b/>
          <w:sz w:val="28"/>
          <w:szCs w:val="28"/>
          <w:lang w:val="bg-BG" w:eastAsia="en-US"/>
        </w:rPr>
        <w:t>2 759 305 лв.</w:t>
      </w:r>
      <w:r w:rsidRPr="00492643">
        <w:rPr>
          <w:sz w:val="28"/>
          <w:szCs w:val="28"/>
          <w:lang w:val="bg-BG" w:eastAsia="en-US"/>
        </w:rPr>
        <w:t xml:space="preserve"> Същият е изпълнен, като от него за трудови възнаграждения на персонала са изразходвани 1 682 012 лв., за социални осигуровки – 451 987 лв. и за текуща </w:t>
      </w:r>
      <w:r w:rsidRPr="00492643">
        <w:rPr>
          <w:sz w:val="28"/>
          <w:szCs w:val="28"/>
          <w:lang w:val="bg-BG" w:eastAsia="en-US"/>
        </w:rPr>
        <w:lastRenderedPageBreak/>
        <w:t xml:space="preserve">издръжка – 247 210 лв., в която се включват възнагражденията на вещи лица,  консумативи /електроенергия, газ, вода, канцеларски материали и др./, текущия ремонт, ново офис обзавеждане, компютърна техника. </w:t>
      </w:r>
    </w:p>
    <w:p w:rsidR="0030681C" w:rsidRPr="00492643" w:rsidRDefault="0030681C" w:rsidP="0030681C">
      <w:pPr>
        <w:ind w:firstLine="708"/>
        <w:jc w:val="both"/>
        <w:rPr>
          <w:sz w:val="16"/>
          <w:szCs w:val="16"/>
          <w:lang w:val="bg-BG" w:eastAsia="en-US"/>
        </w:rPr>
      </w:pPr>
    </w:p>
    <w:p w:rsidR="0030681C" w:rsidRPr="00492643" w:rsidRDefault="0030681C" w:rsidP="0030681C">
      <w:pPr>
        <w:ind w:firstLine="708"/>
        <w:jc w:val="both"/>
        <w:rPr>
          <w:sz w:val="28"/>
          <w:szCs w:val="28"/>
          <w:lang w:val="bg-BG" w:eastAsia="en-US"/>
        </w:rPr>
      </w:pPr>
      <w:r w:rsidRPr="00492643">
        <w:rPr>
          <w:sz w:val="28"/>
          <w:szCs w:val="28"/>
          <w:lang w:val="bg-BG" w:eastAsia="en-US"/>
        </w:rPr>
        <w:t>Не са констатирани проблеми през изминалата година с разходването на бюджета, като същият е бил актуализиран. С цел подобряване на работната среда, при планирането на новия бюджет за 2023 г., следва да бъдат заложени средства за цялостно саниране на съдебната палата.</w:t>
      </w:r>
    </w:p>
    <w:p w:rsidR="0030681C" w:rsidRPr="00492643" w:rsidRDefault="0030681C" w:rsidP="0030681C">
      <w:pPr>
        <w:ind w:firstLine="708"/>
        <w:jc w:val="both"/>
        <w:rPr>
          <w:sz w:val="16"/>
          <w:szCs w:val="16"/>
          <w:lang w:val="bg-BG" w:eastAsia="en-US"/>
        </w:rPr>
      </w:pPr>
    </w:p>
    <w:p w:rsidR="0030681C" w:rsidRPr="00492643" w:rsidRDefault="0030681C" w:rsidP="0030681C">
      <w:pPr>
        <w:ind w:firstLine="708"/>
        <w:jc w:val="both"/>
        <w:rPr>
          <w:sz w:val="28"/>
          <w:szCs w:val="28"/>
          <w:lang w:val="bg-BG" w:eastAsia="en-US"/>
        </w:rPr>
      </w:pPr>
      <w:r w:rsidRPr="00492643">
        <w:rPr>
          <w:sz w:val="28"/>
          <w:szCs w:val="28"/>
          <w:lang w:val="bg-BG" w:eastAsia="en-US"/>
        </w:rPr>
        <w:t>Продължава ползването на текстообработваща програма WORD от всички съдии и съдебни служители, правната програма „АПИС-7”, която своевременно се актуализира, съгласно сключения договор. Бюро “Съдимост” продължава да работи със софтуерен продукт, единен за цялата страна. Счетоводната служба ползва програмата „TEREZ.</w:t>
      </w:r>
    </w:p>
    <w:p w:rsidR="00651ED6" w:rsidRPr="00B403F7" w:rsidRDefault="00651ED6" w:rsidP="006C45AB">
      <w:pPr>
        <w:ind w:firstLine="708"/>
        <w:jc w:val="both"/>
        <w:rPr>
          <w:sz w:val="16"/>
          <w:szCs w:val="16"/>
          <w:lang w:val="bg-BG" w:eastAsia="en-US"/>
        </w:rPr>
      </w:pPr>
    </w:p>
    <w:p w:rsidR="000A7D7C" w:rsidRPr="00B403F7" w:rsidRDefault="00EF5CAF" w:rsidP="006C45AB">
      <w:pPr>
        <w:ind w:left="708"/>
        <w:jc w:val="center"/>
        <w:rPr>
          <w:sz w:val="28"/>
          <w:szCs w:val="28"/>
          <w:lang w:val="bg-BG" w:eastAsia="en-US"/>
        </w:rPr>
      </w:pPr>
      <w:r w:rsidRPr="00B403F7">
        <w:rPr>
          <w:b/>
          <w:sz w:val="28"/>
          <w:szCs w:val="28"/>
          <w:lang w:val="bg-BG" w:eastAsia="en-US"/>
        </w:rPr>
        <w:t>VIII.</w:t>
      </w:r>
      <w:r w:rsidR="00A979A6" w:rsidRPr="00B403F7">
        <w:rPr>
          <w:b/>
          <w:sz w:val="28"/>
          <w:szCs w:val="28"/>
          <w:lang w:val="bg-BG" w:eastAsia="en-US"/>
        </w:rPr>
        <w:t xml:space="preserve"> </w:t>
      </w:r>
      <w:r w:rsidR="000A7D7C" w:rsidRPr="00B403F7">
        <w:rPr>
          <w:b/>
          <w:sz w:val="28"/>
          <w:szCs w:val="28"/>
          <w:lang w:val="bg-BG" w:eastAsia="en-US"/>
        </w:rPr>
        <w:t>СГРАДЕН ФОНД И ТЕХНИЧЕСКА ОБЕЗПЕЧЕНОСТ</w:t>
      </w:r>
    </w:p>
    <w:p w:rsidR="000A7D7C" w:rsidRPr="00B403F7" w:rsidRDefault="000A7D7C" w:rsidP="006C45AB">
      <w:pPr>
        <w:jc w:val="both"/>
        <w:rPr>
          <w:b/>
          <w:sz w:val="16"/>
          <w:szCs w:val="16"/>
          <w:lang w:val="bg-BG" w:eastAsia="en-US"/>
        </w:rPr>
      </w:pPr>
    </w:p>
    <w:p w:rsidR="0039308F" w:rsidRPr="00492643" w:rsidRDefault="00EF72F3" w:rsidP="0039308F">
      <w:pPr>
        <w:ind w:firstLine="708"/>
        <w:jc w:val="both"/>
        <w:rPr>
          <w:sz w:val="28"/>
          <w:szCs w:val="28"/>
          <w:lang w:val="bg-BG" w:eastAsia="en-US"/>
        </w:rPr>
      </w:pPr>
      <w:r w:rsidRPr="00B403F7">
        <w:rPr>
          <w:b/>
          <w:sz w:val="24"/>
          <w:szCs w:val="24"/>
          <w:lang w:val="bg-BG" w:eastAsia="en-US"/>
        </w:rPr>
        <w:t xml:space="preserve"> </w:t>
      </w:r>
      <w:r w:rsidR="0039308F" w:rsidRPr="00492643">
        <w:rPr>
          <w:sz w:val="28"/>
          <w:szCs w:val="28"/>
          <w:lang w:val="bg-BG" w:eastAsia="en-US"/>
        </w:rPr>
        <w:t xml:space="preserve">Съдебната сграда е публична държавна собственост. През 2016 г. бе  издаден акт за публична държавна собственост № 8719/18.11.2016 г. на Областен управител – Стара Загора. </w:t>
      </w:r>
    </w:p>
    <w:p w:rsidR="0039308F" w:rsidRPr="00492643" w:rsidRDefault="0039308F" w:rsidP="0039308F">
      <w:pPr>
        <w:ind w:firstLine="708"/>
        <w:jc w:val="both"/>
        <w:rPr>
          <w:sz w:val="28"/>
          <w:szCs w:val="28"/>
          <w:lang w:val="bg-BG" w:eastAsia="en-US"/>
        </w:rPr>
      </w:pPr>
      <w:r w:rsidRPr="00492643">
        <w:rPr>
          <w:sz w:val="28"/>
          <w:szCs w:val="28"/>
          <w:lang w:val="bg-BG" w:eastAsia="en-US"/>
        </w:rPr>
        <w:t>През 2020 г. бе издаден технически паспорт на съдебната палата рег. № ТП-70/13.08.2020 г.</w:t>
      </w:r>
    </w:p>
    <w:p w:rsidR="0039308F" w:rsidRPr="00492643" w:rsidRDefault="0039308F" w:rsidP="0039308F">
      <w:pPr>
        <w:ind w:firstLine="708"/>
        <w:jc w:val="both"/>
        <w:rPr>
          <w:sz w:val="16"/>
          <w:szCs w:val="16"/>
          <w:lang w:val="bg-BG" w:eastAsia="en-US"/>
        </w:rPr>
      </w:pPr>
    </w:p>
    <w:p w:rsidR="0039308F" w:rsidRPr="00492643" w:rsidRDefault="0039308F" w:rsidP="0039308F">
      <w:pPr>
        <w:ind w:firstLine="708"/>
        <w:jc w:val="both"/>
        <w:rPr>
          <w:sz w:val="28"/>
          <w:szCs w:val="28"/>
          <w:lang w:val="bg-BG" w:eastAsia="en-US"/>
        </w:rPr>
      </w:pPr>
      <w:r w:rsidRPr="00492643">
        <w:rPr>
          <w:sz w:val="28"/>
          <w:szCs w:val="28"/>
          <w:lang w:val="bg-BG" w:eastAsia="en-US"/>
        </w:rPr>
        <w:t>С решение по протокол № 38/14.12.2005 г., ВСС задължи органите на съдебна власт и други органи, които са настанени в съдебните палати, считано от 01.</w:t>
      </w:r>
      <w:proofErr w:type="spellStart"/>
      <w:r w:rsidRPr="00492643">
        <w:rPr>
          <w:sz w:val="28"/>
          <w:szCs w:val="28"/>
          <w:lang w:val="bg-BG" w:eastAsia="en-US"/>
        </w:rPr>
        <w:t>01</w:t>
      </w:r>
      <w:proofErr w:type="spellEnd"/>
      <w:r w:rsidRPr="00492643">
        <w:rPr>
          <w:sz w:val="28"/>
          <w:szCs w:val="28"/>
          <w:lang w:val="bg-BG" w:eastAsia="en-US"/>
        </w:rPr>
        <w:t xml:space="preserve">.2006 г. да разпределят и разплащат ежемесечно разходите за издръжката по предварително определена методика. </w:t>
      </w:r>
    </w:p>
    <w:p w:rsidR="0039308F" w:rsidRPr="00492643" w:rsidRDefault="0039308F" w:rsidP="0039308F">
      <w:pPr>
        <w:ind w:firstLine="708"/>
        <w:jc w:val="both"/>
        <w:rPr>
          <w:sz w:val="28"/>
          <w:szCs w:val="28"/>
          <w:lang w:val="bg-BG" w:eastAsia="en-US"/>
        </w:rPr>
      </w:pPr>
      <w:r w:rsidRPr="00492643">
        <w:rPr>
          <w:sz w:val="28"/>
          <w:szCs w:val="28"/>
          <w:lang w:val="bg-BG" w:eastAsia="en-US"/>
        </w:rPr>
        <w:t>С решение на Пленума на Висшия съдебен съвет по протокол № 5/28.02.2019 г. бе утвърдено</w:t>
      </w:r>
      <w:r w:rsidRPr="00492643">
        <w:rPr>
          <w:sz w:val="28"/>
          <w:szCs w:val="28"/>
          <w:lang w:val="bg-BG"/>
        </w:rPr>
        <w:t xml:space="preserve"> разпределението на ползването на помещенията в съдебна палата гр. Казанлък.</w:t>
      </w:r>
    </w:p>
    <w:p w:rsidR="0039308F" w:rsidRPr="00492643" w:rsidRDefault="0039308F" w:rsidP="0039308F">
      <w:pPr>
        <w:ind w:firstLine="708"/>
        <w:jc w:val="both"/>
        <w:rPr>
          <w:sz w:val="28"/>
          <w:szCs w:val="28"/>
          <w:lang w:val="bg-BG" w:eastAsia="en-US"/>
        </w:rPr>
      </w:pPr>
      <w:r w:rsidRPr="00492643">
        <w:rPr>
          <w:sz w:val="28"/>
          <w:szCs w:val="28"/>
          <w:lang w:val="bg-BG" w:eastAsia="en-US"/>
        </w:rPr>
        <w:t>Районен съд – Казанлък, Районна прокуратура – Стара Загора, Агенция по вписванията, ОЗ “Охрана“ – Стара Загора и „ЦКБ“ АД клон Казанлък подписаха разделителни протоколи, съобразно заеманата от всяка институция площ, в сила от 01.</w:t>
      </w:r>
      <w:proofErr w:type="spellStart"/>
      <w:r w:rsidRPr="00492643">
        <w:rPr>
          <w:sz w:val="28"/>
          <w:szCs w:val="28"/>
          <w:lang w:val="bg-BG" w:eastAsia="en-US"/>
        </w:rPr>
        <w:t>01</w:t>
      </w:r>
      <w:proofErr w:type="spellEnd"/>
      <w:r w:rsidRPr="00492643">
        <w:rPr>
          <w:sz w:val="28"/>
          <w:szCs w:val="28"/>
          <w:lang w:val="bg-BG" w:eastAsia="en-US"/>
        </w:rPr>
        <w:t>.2021 г.</w:t>
      </w:r>
    </w:p>
    <w:p w:rsidR="0039308F" w:rsidRPr="00492643" w:rsidRDefault="0039308F" w:rsidP="0039308F">
      <w:pPr>
        <w:ind w:firstLine="708"/>
        <w:jc w:val="both"/>
        <w:rPr>
          <w:sz w:val="28"/>
          <w:szCs w:val="28"/>
          <w:lang w:val="bg-BG" w:eastAsia="en-US"/>
        </w:rPr>
      </w:pPr>
      <w:r w:rsidRPr="00492643">
        <w:rPr>
          <w:sz w:val="28"/>
          <w:szCs w:val="28"/>
          <w:lang w:val="bg-BG" w:eastAsia="en-US"/>
        </w:rPr>
        <w:t>От 2010 г. разходите се изплащат ежемесечно.</w:t>
      </w:r>
    </w:p>
    <w:p w:rsidR="0039308F" w:rsidRPr="00492643" w:rsidRDefault="0039308F" w:rsidP="0039308F">
      <w:pPr>
        <w:ind w:firstLine="708"/>
        <w:jc w:val="both"/>
        <w:rPr>
          <w:sz w:val="16"/>
          <w:szCs w:val="16"/>
          <w:lang w:val="bg-BG" w:eastAsia="en-US"/>
        </w:rPr>
      </w:pPr>
    </w:p>
    <w:p w:rsidR="0039308F" w:rsidRPr="00492643" w:rsidRDefault="0039308F" w:rsidP="0039308F">
      <w:pPr>
        <w:ind w:firstLine="708"/>
        <w:jc w:val="both"/>
        <w:rPr>
          <w:sz w:val="28"/>
          <w:szCs w:val="28"/>
          <w:lang w:val="bg-BG" w:eastAsia="en-US"/>
        </w:rPr>
      </w:pPr>
      <w:r w:rsidRPr="00492643">
        <w:rPr>
          <w:sz w:val="28"/>
          <w:szCs w:val="28"/>
          <w:lang w:val="bg-BG" w:eastAsia="en-US"/>
        </w:rPr>
        <w:t xml:space="preserve">От месец януари 2006 г. в сградата има обособен пост за охраняване на обществения ред и осъществяване на пропускателен режим и сигурност, който се носи от шест служители на Областно звено „Охрана” – Стара Загора. Към настоящия момент, след работно време и в почивните дни охраната се осигурява от РУ на МВР гр. Казанлък. </w:t>
      </w:r>
    </w:p>
    <w:p w:rsidR="0039308F" w:rsidRPr="00492643" w:rsidRDefault="0039308F" w:rsidP="0039308F">
      <w:pPr>
        <w:ind w:firstLine="708"/>
        <w:jc w:val="both"/>
        <w:rPr>
          <w:sz w:val="16"/>
          <w:szCs w:val="16"/>
          <w:lang w:val="bg-BG" w:eastAsia="en-US"/>
        </w:rPr>
      </w:pPr>
    </w:p>
    <w:p w:rsidR="0039308F" w:rsidRPr="00492643" w:rsidRDefault="0039308F" w:rsidP="0039308F">
      <w:pPr>
        <w:ind w:firstLine="708"/>
        <w:jc w:val="both"/>
        <w:rPr>
          <w:sz w:val="28"/>
          <w:szCs w:val="28"/>
          <w:lang w:val="bg-BG" w:eastAsia="en-US"/>
        </w:rPr>
      </w:pPr>
      <w:r w:rsidRPr="00492643">
        <w:rPr>
          <w:sz w:val="28"/>
          <w:szCs w:val="28"/>
          <w:lang w:val="bg-BG" w:eastAsia="en-US"/>
        </w:rPr>
        <w:t>Считано от 09.05.2019 г. в съдебната палата на Районен съд – Казанлък отново функционира банков офис на „ЦКБ“ АД клон Казанлък, като по този начин се улесняват гражданите при заплащане на такси, глоби и други към съда и Агенцията по вписвания.</w:t>
      </w:r>
    </w:p>
    <w:p w:rsidR="0039308F" w:rsidRPr="00492643" w:rsidRDefault="0039308F" w:rsidP="0039308F">
      <w:pPr>
        <w:ind w:firstLine="708"/>
        <w:jc w:val="both"/>
        <w:rPr>
          <w:sz w:val="16"/>
          <w:szCs w:val="16"/>
          <w:lang w:val="bg-BG" w:eastAsia="en-US"/>
        </w:rPr>
      </w:pPr>
    </w:p>
    <w:p w:rsidR="0039308F" w:rsidRPr="00492643" w:rsidRDefault="0039308F" w:rsidP="0039308F">
      <w:pPr>
        <w:ind w:firstLine="708"/>
        <w:jc w:val="both"/>
        <w:rPr>
          <w:color w:val="000000"/>
          <w:sz w:val="28"/>
          <w:szCs w:val="28"/>
          <w:lang w:val="bg-BG"/>
        </w:rPr>
      </w:pPr>
      <w:r w:rsidRPr="00492643">
        <w:rPr>
          <w:sz w:val="28"/>
          <w:szCs w:val="28"/>
          <w:lang w:val="bg-BG"/>
        </w:rPr>
        <w:t xml:space="preserve">През 2022 г. бяха отпуснати от Висшия съдебен съвет и усвоени от Районен съд – Казанлък парични средства </w:t>
      </w:r>
      <w:r w:rsidRPr="00492643">
        <w:rPr>
          <w:color w:val="000000"/>
          <w:sz w:val="28"/>
          <w:szCs w:val="28"/>
          <w:lang w:val="bg-BG"/>
        </w:rPr>
        <w:t xml:space="preserve">за закупуване на 2 бр. скенери, 10 бр. компютърни конфигурации (компютър + монитор), 3 бр. лаптопи, мрежово </w:t>
      </w:r>
      <w:r w:rsidRPr="00492643">
        <w:rPr>
          <w:color w:val="000000"/>
          <w:sz w:val="28"/>
          <w:szCs w:val="28"/>
          <w:lang w:val="bg-BG"/>
        </w:rPr>
        <w:lastRenderedPageBreak/>
        <w:t>свързващо устройство за съхранение на данни, 4 бр. лицензи, софтуер и програмен модул.</w:t>
      </w:r>
    </w:p>
    <w:p w:rsidR="0039308F" w:rsidRPr="00492643" w:rsidRDefault="0039308F" w:rsidP="0039308F">
      <w:pPr>
        <w:ind w:firstLine="708"/>
        <w:jc w:val="both"/>
        <w:rPr>
          <w:sz w:val="16"/>
          <w:szCs w:val="16"/>
          <w:lang w:val="bg-BG" w:eastAsia="en-US"/>
        </w:rPr>
      </w:pPr>
    </w:p>
    <w:p w:rsidR="0039308F" w:rsidRDefault="0039308F" w:rsidP="0039308F">
      <w:pPr>
        <w:ind w:firstLine="708"/>
        <w:jc w:val="both"/>
        <w:rPr>
          <w:sz w:val="28"/>
          <w:szCs w:val="28"/>
          <w:lang w:val="bg-BG" w:eastAsia="en-US"/>
        </w:rPr>
      </w:pPr>
      <w:r w:rsidRPr="00492643">
        <w:rPr>
          <w:sz w:val="28"/>
          <w:szCs w:val="28"/>
          <w:lang w:val="bg-BG" w:eastAsia="en-US"/>
        </w:rPr>
        <w:t>Усилията за следващата календарна година следва да бъдат насочени към външно саниране на съдебната палата, тъй като е установено  нарушение на част от фасадата й.</w:t>
      </w:r>
    </w:p>
    <w:p w:rsidR="0039308F" w:rsidRPr="00B12320" w:rsidRDefault="0039308F" w:rsidP="0039308F">
      <w:pPr>
        <w:ind w:firstLine="708"/>
        <w:jc w:val="both"/>
        <w:rPr>
          <w:sz w:val="16"/>
          <w:szCs w:val="16"/>
          <w:lang w:val="bg-BG" w:eastAsia="en-US"/>
        </w:rPr>
      </w:pPr>
    </w:p>
    <w:p w:rsidR="0039308F" w:rsidRPr="00492643" w:rsidRDefault="0039308F" w:rsidP="0039308F">
      <w:pPr>
        <w:ind w:firstLine="708"/>
        <w:jc w:val="both"/>
        <w:rPr>
          <w:sz w:val="28"/>
          <w:szCs w:val="28"/>
          <w:lang w:val="bg-BG" w:eastAsia="en-US"/>
        </w:rPr>
      </w:pPr>
      <w:r w:rsidRPr="00492643">
        <w:rPr>
          <w:sz w:val="28"/>
          <w:szCs w:val="28"/>
          <w:lang w:val="bg-BG" w:eastAsia="en-US"/>
        </w:rPr>
        <w:t>И през календарната 2022 г. съдът постигна отлични резултати, свързани с качеството на постановените съдебни актове, бързината при разглеждането и движението на делата, което се дължи на съвместната и екипна работа на магистрати и съдебни служители.</w:t>
      </w:r>
    </w:p>
    <w:p w:rsidR="0039308F" w:rsidRPr="00492643" w:rsidRDefault="0039308F" w:rsidP="0039308F">
      <w:pPr>
        <w:ind w:firstLine="708"/>
        <w:jc w:val="both"/>
        <w:rPr>
          <w:sz w:val="16"/>
          <w:szCs w:val="16"/>
          <w:lang w:val="bg-BG" w:eastAsia="en-US"/>
        </w:rPr>
      </w:pPr>
    </w:p>
    <w:p w:rsidR="0039308F" w:rsidRPr="00492643" w:rsidRDefault="0039308F" w:rsidP="0039308F">
      <w:pPr>
        <w:ind w:firstLine="708"/>
        <w:jc w:val="both"/>
        <w:rPr>
          <w:sz w:val="28"/>
          <w:szCs w:val="28"/>
          <w:lang w:val="bg-BG" w:eastAsia="en-US"/>
        </w:rPr>
      </w:pPr>
      <w:r w:rsidRPr="00492643">
        <w:rPr>
          <w:sz w:val="28"/>
          <w:szCs w:val="28"/>
          <w:lang w:val="bg-BG" w:eastAsia="en-US"/>
        </w:rPr>
        <w:t xml:space="preserve">Изказвам благодарност на всички магистрати и съдебни служители за положения труд през изминалата година, като пожелавам много здраве на тях и на техните семейства, да бъдем колегиални един към друг, да отстояваме принципите си, като зачитаме усилията и достойнството на всеки един магистрат и съдебен служител при упражняване на  тази отговорна и  трудна професия.  </w:t>
      </w:r>
    </w:p>
    <w:p w:rsidR="000E6A75" w:rsidRPr="00B403F7" w:rsidRDefault="000E6A75" w:rsidP="006C45AB">
      <w:pPr>
        <w:ind w:firstLine="708"/>
        <w:jc w:val="both"/>
        <w:rPr>
          <w:sz w:val="24"/>
          <w:szCs w:val="24"/>
          <w:lang w:val="bg-BG" w:eastAsia="en-US"/>
        </w:rPr>
      </w:pPr>
    </w:p>
    <w:p w:rsidR="000A7D7C" w:rsidRPr="00B403F7" w:rsidRDefault="000A7D7C" w:rsidP="006C45AB">
      <w:pPr>
        <w:jc w:val="both"/>
        <w:rPr>
          <w:sz w:val="28"/>
          <w:szCs w:val="28"/>
          <w:lang w:val="bg-BG" w:eastAsia="en-US"/>
        </w:rPr>
      </w:pPr>
      <w:r w:rsidRPr="00B403F7">
        <w:rPr>
          <w:sz w:val="28"/>
          <w:szCs w:val="28"/>
          <w:lang w:val="bg-BG" w:eastAsia="en-US"/>
        </w:rPr>
        <w:t xml:space="preserve">                                        </w:t>
      </w:r>
    </w:p>
    <w:p w:rsidR="000A7D7C" w:rsidRPr="00B403F7" w:rsidRDefault="00035FAF" w:rsidP="00B12320">
      <w:pPr>
        <w:jc w:val="both"/>
        <w:rPr>
          <w:b/>
          <w:sz w:val="28"/>
          <w:szCs w:val="28"/>
          <w:lang w:val="bg-BG" w:eastAsia="en-US"/>
        </w:rPr>
      </w:pPr>
      <w:r w:rsidRPr="00B403F7">
        <w:rPr>
          <w:b/>
          <w:sz w:val="28"/>
          <w:szCs w:val="28"/>
          <w:lang w:val="bg-BG" w:eastAsia="en-US"/>
        </w:rPr>
        <w:t>Януари</w:t>
      </w:r>
      <w:r w:rsidR="005C29DA" w:rsidRPr="00B403F7">
        <w:rPr>
          <w:b/>
          <w:sz w:val="28"/>
          <w:szCs w:val="28"/>
          <w:lang w:val="bg-BG" w:eastAsia="en-US"/>
        </w:rPr>
        <w:t>,</w:t>
      </w:r>
      <w:r w:rsidRPr="00B403F7">
        <w:rPr>
          <w:b/>
          <w:sz w:val="28"/>
          <w:szCs w:val="28"/>
          <w:lang w:val="bg-BG" w:eastAsia="en-US"/>
        </w:rPr>
        <w:t xml:space="preserve"> 20</w:t>
      </w:r>
      <w:r w:rsidR="00FD1F31" w:rsidRPr="00B403F7">
        <w:rPr>
          <w:b/>
          <w:sz w:val="28"/>
          <w:szCs w:val="28"/>
          <w:lang w:val="bg-BG" w:eastAsia="en-US"/>
        </w:rPr>
        <w:t>2</w:t>
      </w:r>
      <w:r w:rsidR="008C4554" w:rsidRPr="00B403F7">
        <w:rPr>
          <w:b/>
          <w:sz w:val="28"/>
          <w:szCs w:val="28"/>
          <w:lang w:val="bg-BG" w:eastAsia="en-US"/>
        </w:rPr>
        <w:t>3</w:t>
      </w:r>
      <w:r w:rsidR="00605019" w:rsidRPr="00B403F7">
        <w:rPr>
          <w:b/>
          <w:sz w:val="28"/>
          <w:szCs w:val="28"/>
          <w:lang w:val="bg-BG" w:eastAsia="en-US"/>
        </w:rPr>
        <w:t xml:space="preserve"> </w:t>
      </w:r>
      <w:r w:rsidRPr="00B403F7">
        <w:rPr>
          <w:b/>
          <w:sz w:val="28"/>
          <w:szCs w:val="28"/>
          <w:lang w:val="bg-BG" w:eastAsia="en-US"/>
        </w:rPr>
        <w:t xml:space="preserve">г.             </w:t>
      </w:r>
      <w:r w:rsidR="005C29DA" w:rsidRPr="00B403F7">
        <w:rPr>
          <w:b/>
          <w:sz w:val="28"/>
          <w:szCs w:val="28"/>
          <w:lang w:val="bg-BG" w:eastAsia="en-US"/>
        </w:rPr>
        <w:t xml:space="preserve"> </w:t>
      </w:r>
      <w:r w:rsidRPr="00B403F7">
        <w:rPr>
          <w:b/>
          <w:sz w:val="28"/>
          <w:szCs w:val="28"/>
          <w:lang w:val="bg-BG" w:eastAsia="en-US"/>
        </w:rPr>
        <w:t xml:space="preserve">       </w:t>
      </w:r>
      <w:r w:rsidR="008C4554" w:rsidRPr="00B403F7">
        <w:rPr>
          <w:b/>
          <w:sz w:val="28"/>
          <w:szCs w:val="28"/>
          <w:lang w:val="bg-BG" w:eastAsia="en-US"/>
        </w:rPr>
        <w:t xml:space="preserve">И.Ф. </w:t>
      </w:r>
      <w:r w:rsidR="005C29DA" w:rsidRPr="00B403F7">
        <w:rPr>
          <w:b/>
          <w:sz w:val="28"/>
          <w:szCs w:val="28"/>
          <w:lang w:val="bg-BG" w:eastAsia="en-US"/>
        </w:rPr>
        <w:t>АДМ. РЪКОВОДИТЕЛ</w:t>
      </w:r>
      <w:r w:rsidRPr="00B403F7">
        <w:rPr>
          <w:b/>
          <w:sz w:val="28"/>
          <w:szCs w:val="28"/>
          <w:lang w:val="bg-BG" w:eastAsia="en-US"/>
        </w:rPr>
        <w:t>:</w:t>
      </w:r>
      <w:r w:rsidR="00B12320">
        <w:rPr>
          <w:b/>
          <w:sz w:val="28"/>
          <w:szCs w:val="28"/>
          <w:lang w:val="bg-BG" w:eastAsia="en-US"/>
        </w:rPr>
        <w:t xml:space="preserve">   </w:t>
      </w:r>
      <w:r w:rsidR="008C4554" w:rsidRPr="00B403F7">
        <w:rPr>
          <w:b/>
          <w:sz w:val="28"/>
          <w:szCs w:val="28"/>
          <w:lang w:val="bg-BG" w:eastAsia="en-US"/>
        </w:rPr>
        <w:t>М</w:t>
      </w:r>
      <w:r w:rsidR="00AF7598" w:rsidRPr="00B403F7">
        <w:rPr>
          <w:b/>
          <w:sz w:val="28"/>
          <w:szCs w:val="28"/>
          <w:lang w:val="bg-BG" w:eastAsia="en-US"/>
        </w:rPr>
        <w:t>.</w:t>
      </w:r>
      <w:r w:rsidR="0015197B" w:rsidRPr="00B403F7">
        <w:rPr>
          <w:b/>
          <w:sz w:val="28"/>
          <w:szCs w:val="28"/>
          <w:lang w:val="bg-BG" w:eastAsia="en-US"/>
        </w:rPr>
        <w:t xml:space="preserve"> </w:t>
      </w:r>
      <w:r w:rsidR="008C4554" w:rsidRPr="00B403F7">
        <w:rPr>
          <w:b/>
          <w:sz w:val="28"/>
          <w:szCs w:val="28"/>
          <w:lang w:val="bg-BG" w:eastAsia="en-US"/>
        </w:rPr>
        <w:t>Михайлов</w:t>
      </w:r>
      <w:r w:rsidR="00AF7598" w:rsidRPr="00B403F7">
        <w:rPr>
          <w:sz w:val="28"/>
          <w:szCs w:val="28"/>
          <w:lang w:val="bg-BG" w:eastAsia="en-US"/>
        </w:rPr>
        <w:t xml:space="preserve"> </w:t>
      </w:r>
      <w:r w:rsidRPr="00B403F7">
        <w:rPr>
          <w:b/>
          <w:sz w:val="28"/>
          <w:szCs w:val="28"/>
          <w:lang w:val="bg-BG" w:eastAsia="en-US"/>
        </w:rPr>
        <w:t xml:space="preserve"> </w:t>
      </w:r>
    </w:p>
    <w:p w:rsidR="003B03E6" w:rsidRPr="00B403F7" w:rsidRDefault="003B03E6" w:rsidP="006C45AB">
      <w:pPr>
        <w:jc w:val="both"/>
        <w:rPr>
          <w:b/>
          <w:sz w:val="28"/>
          <w:szCs w:val="28"/>
          <w:lang w:val="bg-BG" w:eastAsia="en-US"/>
        </w:rPr>
      </w:pPr>
    </w:p>
    <w:p w:rsidR="003B03E6" w:rsidRPr="00B403F7" w:rsidRDefault="003B03E6" w:rsidP="006C45AB">
      <w:pPr>
        <w:jc w:val="both"/>
        <w:rPr>
          <w:b/>
          <w:sz w:val="28"/>
          <w:szCs w:val="28"/>
          <w:lang w:val="bg-BG" w:eastAsia="en-US"/>
        </w:rPr>
      </w:pPr>
    </w:p>
    <w:sectPr w:rsidR="003B03E6" w:rsidRPr="00B403F7" w:rsidSect="00AA2501">
      <w:footerReference w:type="default" r:id="rId13"/>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F6" w:rsidRDefault="009172F6" w:rsidP="00B205A8">
      <w:r>
        <w:separator/>
      </w:r>
    </w:p>
  </w:endnote>
  <w:endnote w:type="continuationSeparator" w:id="0">
    <w:p w:rsidR="009172F6" w:rsidRDefault="009172F6" w:rsidP="00B2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719929"/>
      <w:docPartObj>
        <w:docPartGallery w:val="Page Numbers (Bottom of Page)"/>
        <w:docPartUnique/>
      </w:docPartObj>
    </w:sdtPr>
    <w:sdtContent>
      <w:p w:rsidR="00064AC5" w:rsidRDefault="00064AC5">
        <w:pPr>
          <w:pStyle w:val="a9"/>
          <w:jc w:val="right"/>
        </w:pPr>
        <w:r>
          <w:fldChar w:fldCharType="begin"/>
        </w:r>
        <w:r>
          <w:instrText>PAGE   \* MERGEFORMAT</w:instrText>
        </w:r>
        <w:r>
          <w:fldChar w:fldCharType="separate"/>
        </w:r>
        <w:r w:rsidR="00EF790F" w:rsidRPr="00EF790F">
          <w:rPr>
            <w:noProof/>
            <w:lang w:val="bg-BG"/>
          </w:rPr>
          <w:t>20</w:t>
        </w:r>
        <w:r>
          <w:fldChar w:fldCharType="end"/>
        </w:r>
      </w:p>
    </w:sdtContent>
  </w:sdt>
  <w:p w:rsidR="00064AC5" w:rsidRDefault="00064AC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F6" w:rsidRDefault="009172F6" w:rsidP="00B205A8">
      <w:r>
        <w:separator/>
      </w:r>
    </w:p>
  </w:footnote>
  <w:footnote w:type="continuationSeparator" w:id="0">
    <w:p w:rsidR="009172F6" w:rsidRDefault="009172F6" w:rsidP="00B20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9F5"/>
    <w:multiLevelType w:val="hybridMultilevel"/>
    <w:tmpl w:val="2FDEDDA0"/>
    <w:lvl w:ilvl="0" w:tplc="0EDA2D46">
      <w:start w:val="1"/>
      <w:numFmt w:val="upperRoman"/>
      <w:lvlText w:val="%1."/>
      <w:lvlJc w:val="left"/>
      <w:pPr>
        <w:ind w:left="1428" w:hanging="72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1">
    <w:nsid w:val="09040929"/>
    <w:multiLevelType w:val="hybridMultilevel"/>
    <w:tmpl w:val="E3605FD4"/>
    <w:lvl w:ilvl="0" w:tplc="368C29AA">
      <w:start w:val="10"/>
      <w:numFmt w:val="bullet"/>
      <w:lvlText w:val=""/>
      <w:lvlJc w:val="left"/>
      <w:pPr>
        <w:ind w:left="1224" w:hanging="360"/>
      </w:pPr>
      <w:rPr>
        <w:rFonts w:ascii="Symbol" w:eastAsia="Batang" w:hAnsi="Symbol" w:cs="Times New Roman" w:hint="default"/>
      </w:rPr>
    </w:lvl>
    <w:lvl w:ilvl="1" w:tplc="04020003" w:tentative="1">
      <w:start w:val="1"/>
      <w:numFmt w:val="bullet"/>
      <w:lvlText w:val="o"/>
      <w:lvlJc w:val="left"/>
      <w:pPr>
        <w:ind w:left="1944" w:hanging="360"/>
      </w:pPr>
      <w:rPr>
        <w:rFonts w:ascii="Courier New" w:hAnsi="Courier New" w:cs="Courier New" w:hint="default"/>
      </w:rPr>
    </w:lvl>
    <w:lvl w:ilvl="2" w:tplc="04020005" w:tentative="1">
      <w:start w:val="1"/>
      <w:numFmt w:val="bullet"/>
      <w:lvlText w:val=""/>
      <w:lvlJc w:val="left"/>
      <w:pPr>
        <w:ind w:left="2664" w:hanging="360"/>
      </w:pPr>
      <w:rPr>
        <w:rFonts w:ascii="Wingdings" w:hAnsi="Wingdings" w:hint="default"/>
      </w:rPr>
    </w:lvl>
    <w:lvl w:ilvl="3" w:tplc="04020001" w:tentative="1">
      <w:start w:val="1"/>
      <w:numFmt w:val="bullet"/>
      <w:lvlText w:val=""/>
      <w:lvlJc w:val="left"/>
      <w:pPr>
        <w:ind w:left="3384" w:hanging="360"/>
      </w:pPr>
      <w:rPr>
        <w:rFonts w:ascii="Symbol" w:hAnsi="Symbol" w:hint="default"/>
      </w:rPr>
    </w:lvl>
    <w:lvl w:ilvl="4" w:tplc="04020003" w:tentative="1">
      <w:start w:val="1"/>
      <w:numFmt w:val="bullet"/>
      <w:lvlText w:val="o"/>
      <w:lvlJc w:val="left"/>
      <w:pPr>
        <w:ind w:left="4104" w:hanging="360"/>
      </w:pPr>
      <w:rPr>
        <w:rFonts w:ascii="Courier New" w:hAnsi="Courier New" w:cs="Courier New" w:hint="default"/>
      </w:rPr>
    </w:lvl>
    <w:lvl w:ilvl="5" w:tplc="04020005" w:tentative="1">
      <w:start w:val="1"/>
      <w:numFmt w:val="bullet"/>
      <w:lvlText w:val=""/>
      <w:lvlJc w:val="left"/>
      <w:pPr>
        <w:ind w:left="4824" w:hanging="360"/>
      </w:pPr>
      <w:rPr>
        <w:rFonts w:ascii="Wingdings" w:hAnsi="Wingdings" w:hint="default"/>
      </w:rPr>
    </w:lvl>
    <w:lvl w:ilvl="6" w:tplc="04020001" w:tentative="1">
      <w:start w:val="1"/>
      <w:numFmt w:val="bullet"/>
      <w:lvlText w:val=""/>
      <w:lvlJc w:val="left"/>
      <w:pPr>
        <w:ind w:left="5544" w:hanging="360"/>
      </w:pPr>
      <w:rPr>
        <w:rFonts w:ascii="Symbol" w:hAnsi="Symbol" w:hint="default"/>
      </w:rPr>
    </w:lvl>
    <w:lvl w:ilvl="7" w:tplc="04020003" w:tentative="1">
      <w:start w:val="1"/>
      <w:numFmt w:val="bullet"/>
      <w:lvlText w:val="o"/>
      <w:lvlJc w:val="left"/>
      <w:pPr>
        <w:ind w:left="6264" w:hanging="360"/>
      </w:pPr>
      <w:rPr>
        <w:rFonts w:ascii="Courier New" w:hAnsi="Courier New" w:cs="Courier New" w:hint="default"/>
      </w:rPr>
    </w:lvl>
    <w:lvl w:ilvl="8" w:tplc="04020005" w:tentative="1">
      <w:start w:val="1"/>
      <w:numFmt w:val="bullet"/>
      <w:lvlText w:val=""/>
      <w:lvlJc w:val="left"/>
      <w:pPr>
        <w:ind w:left="6984" w:hanging="360"/>
      </w:pPr>
      <w:rPr>
        <w:rFonts w:ascii="Wingdings" w:hAnsi="Wingdings" w:hint="default"/>
      </w:rPr>
    </w:lvl>
  </w:abstractNum>
  <w:abstractNum w:abstractNumId="2">
    <w:nsid w:val="0EBA173E"/>
    <w:multiLevelType w:val="hybridMultilevel"/>
    <w:tmpl w:val="4E2A2A74"/>
    <w:lvl w:ilvl="0" w:tplc="FE0CCE5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12D36E2B"/>
    <w:multiLevelType w:val="hybridMultilevel"/>
    <w:tmpl w:val="85AEF85A"/>
    <w:lvl w:ilvl="0" w:tplc="E88C0B22">
      <w:numFmt w:val="bullet"/>
      <w:lvlText w:val=""/>
      <w:lvlJc w:val="left"/>
      <w:pPr>
        <w:ind w:left="1068" w:hanging="360"/>
      </w:pPr>
      <w:rPr>
        <w:rFonts w:ascii="Symbol" w:eastAsia="Times New Roman" w:hAnsi="Symbol"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14496592"/>
    <w:multiLevelType w:val="hybridMultilevel"/>
    <w:tmpl w:val="A0CAF496"/>
    <w:lvl w:ilvl="0" w:tplc="3E2EBFD4">
      <w:start w:val="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16DB06C9"/>
    <w:multiLevelType w:val="hybridMultilevel"/>
    <w:tmpl w:val="64707960"/>
    <w:lvl w:ilvl="0" w:tplc="C3367E4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1A975889"/>
    <w:multiLevelType w:val="hybridMultilevel"/>
    <w:tmpl w:val="23FE250E"/>
    <w:lvl w:ilvl="0" w:tplc="C5609A68">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1C0346E0"/>
    <w:multiLevelType w:val="hybridMultilevel"/>
    <w:tmpl w:val="45F0968C"/>
    <w:lvl w:ilvl="0" w:tplc="C76AC432">
      <w:numFmt w:val="bullet"/>
      <w:lvlText w:val="-"/>
      <w:lvlJc w:val="left"/>
      <w:pPr>
        <w:ind w:left="1470" w:hanging="360"/>
      </w:pPr>
      <w:rPr>
        <w:rFonts w:ascii="Times New Roman" w:eastAsia="Times New Roman" w:hAnsi="Times New Roman" w:cs="Times New Roman" w:hint="default"/>
      </w:rPr>
    </w:lvl>
    <w:lvl w:ilvl="1" w:tplc="04020003" w:tentative="1">
      <w:start w:val="1"/>
      <w:numFmt w:val="bullet"/>
      <w:lvlText w:val="o"/>
      <w:lvlJc w:val="left"/>
      <w:pPr>
        <w:ind w:left="2190" w:hanging="360"/>
      </w:pPr>
      <w:rPr>
        <w:rFonts w:ascii="Courier New" w:hAnsi="Courier New" w:cs="Courier New" w:hint="default"/>
      </w:rPr>
    </w:lvl>
    <w:lvl w:ilvl="2" w:tplc="04020005" w:tentative="1">
      <w:start w:val="1"/>
      <w:numFmt w:val="bullet"/>
      <w:lvlText w:val=""/>
      <w:lvlJc w:val="left"/>
      <w:pPr>
        <w:ind w:left="2910" w:hanging="360"/>
      </w:pPr>
      <w:rPr>
        <w:rFonts w:ascii="Wingdings" w:hAnsi="Wingdings" w:hint="default"/>
      </w:rPr>
    </w:lvl>
    <w:lvl w:ilvl="3" w:tplc="04020001" w:tentative="1">
      <w:start w:val="1"/>
      <w:numFmt w:val="bullet"/>
      <w:lvlText w:val=""/>
      <w:lvlJc w:val="left"/>
      <w:pPr>
        <w:ind w:left="3630" w:hanging="360"/>
      </w:pPr>
      <w:rPr>
        <w:rFonts w:ascii="Symbol" w:hAnsi="Symbol" w:hint="default"/>
      </w:rPr>
    </w:lvl>
    <w:lvl w:ilvl="4" w:tplc="04020003" w:tentative="1">
      <w:start w:val="1"/>
      <w:numFmt w:val="bullet"/>
      <w:lvlText w:val="o"/>
      <w:lvlJc w:val="left"/>
      <w:pPr>
        <w:ind w:left="4350" w:hanging="360"/>
      </w:pPr>
      <w:rPr>
        <w:rFonts w:ascii="Courier New" w:hAnsi="Courier New" w:cs="Courier New" w:hint="default"/>
      </w:rPr>
    </w:lvl>
    <w:lvl w:ilvl="5" w:tplc="04020005" w:tentative="1">
      <w:start w:val="1"/>
      <w:numFmt w:val="bullet"/>
      <w:lvlText w:val=""/>
      <w:lvlJc w:val="left"/>
      <w:pPr>
        <w:ind w:left="5070" w:hanging="360"/>
      </w:pPr>
      <w:rPr>
        <w:rFonts w:ascii="Wingdings" w:hAnsi="Wingdings" w:hint="default"/>
      </w:rPr>
    </w:lvl>
    <w:lvl w:ilvl="6" w:tplc="04020001" w:tentative="1">
      <w:start w:val="1"/>
      <w:numFmt w:val="bullet"/>
      <w:lvlText w:val=""/>
      <w:lvlJc w:val="left"/>
      <w:pPr>
        <w:ind w:left="5790" w:hanging="360"/>
      </w:pPr>
      <w:rPr>
        <w:rFonts w:ascii="Symbol" w:hAnsi="Symbol" w:hint="default"/>
      </w:rPr>
    </w:lvl>
    <w:lvl w:ilvl="7" w:tplc="04020003" w:tentative="1">
      <w:start w:val="1"/>
      <w:numFmt w:val="bullet"/>
      <w:lvlText w:val="o"/>
      <w:lvlJc w:val="left"/>
      <w:pPr>
        <w:ind w:left="6510" w:hanging="360"/>
      </w:pPr>
      <w:rPr>
        <w:rFonts w:ascii="Courier New" w:hAnsi="Courier New" w:cs="Courier New" w:hint="default"/>
      </w:rPr>
    </w:lvl>
    <w:lvl w:ilvl="8" w:tplc="04020005" w:tentative="1">
      <w:start w:val="1"/>
      <w:numFmt w:val="bullet"/>
      <w:lvlText w:val=""/>
      <w:lvlJc w:val="left"/>
      <w:pPr>
        <w:ind w:left="7230" w:hanging="360"/>
      </w:pPr>
      <w:rPr>
        <w:rFonts w:ascii="Wingdings" w:hAnsi="Wingdings" w:hint="default"/>
      </w:rPr>
    </w:lvl>
  </w:abstractNum>
  <w:abstractNum w:abstractNumId="8">
    <w:nsid w:val="1E7F3579"/>
    <w:multiLevelType w:val="hybridMultilevel"/>
    <w:tmpl w:val="9ADA3D20"/>
    <w:lvl w:ilvl="0" w:tplc="B54A554C">
      <w:numFmt w:val="bullet"/>
      <w:lvlText w:val=""/>
      <w:lvlJc w:val="left"/>
      <w:pPr>
        <w:ind w:left="1080" w:hanging="360"/>
      </w:pPr>
      <w:rPr>
        <w:rFonts w:ascii="Symbol" w:eastAsia="Times New Roman" w:hAnsi="Symbol"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251E2ABB"/>
    <w:multiLevelType w:val="hybridMultilevel"/>
    <w:tmpl w:val="8D36DF6C"/>
    <w:lvl w:ilvl="0" w:tplc="CC3A76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2E8134A6"/>
    <w:multiLevelType w:val="hybridMultilevel"/>
    <w:tmpl w:val="3B6AC2BA"/>
    <w:lvl w:ilvl="0" w:tplc="552AAD5C">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2F3D65D3"/>
    <w:multiLevelType w:val="hybridMultilevel"/>
    <w:tmpl w:val="20863D4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nsid w:val="304C1117"/>
    <w:multiLevelType w:val="hybridMultilevel"/>
    <w:tmpl w:val="890AECA8"/>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nsid w:val="336A3482"/>
    <w:multiLevelType w:val="hybridMultilevel"/>
    <w:tmpl w:val="81D4FFCE"/>
    <w:lvl w:ilvl="0" w:tplc="9F027B38">
      <w:start w:val="30"/>
      <w:numFmt w:val="bullet"/>
      <w:lvlText w:val="-"/>
      <w:lvlJc w:val="left"/>
      <w:pPr>
        <w:ind w:left="1068" w:hanging="360"/>
      </w:pPr>
      <w:rPr>
        <w:rFonts w:ascii="Times New Roman" w:eastAsia="Times New Roman" w:hAnsi="Times New Roman" w:cs="Times New Roman"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nsid w:val="44AA02DA"/>
    <w:multiLevelType w:val="hybridMultilevel"/>
    <w:tmpl w:val="64AEEC8C"/>
    <w:lvl w:ilvl="0" w:tplc="61BE4292">
      <w:start w:val="1"/>
      <w:numFmt w:val="decimal"/>
      <w:lvlText w:val="%1."/>
      <w:lvlJc w:val="left"/>
      <w:pPr>
        <w:ind w:left="1716" w:hanging="1008"/>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4C077E0D"/>
    <w:multiLevelType w:val="hybridMultilevel"/>
    <w:tmpl w:val="AF1AE98E"/>
    <w:lvl w:ilvl="0" w:tplc="1A1635C8">
      <w:start w:val="30"/>
      <w:numFmt w:val="bullet"/>
      <w:lvlText w:val="-"/>
      <w:lvlJc w:val="left"/>
      <w:pPr>
        <w:ind w:left="1068" w:hanging="360"/>
      </w:pPr>
      <w:rPr>
        <w:rFonts w:ascii="Times New Roman" w:eastAsia="Times New Roman" w:hAnsi="Times New Roman" w:cs="Times New Roman"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4CCA28E4"/>
    <w:multiLevelType w:val="hybridMultilevel"/>
    <w:tmpl w:val="D1CE4EB8"/>
    <w:lvl w:ilvl="0" w:tplc="8424E6E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4F2A45E8"/>
    <w:multiLevelType w:val="hybridMultilevel"/>
    <w:tmpl w:val="DBFAA3DE"/>
    <w:lvl w:ilvl="0" w:tplc="6114D2D6">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513E7E4C"/>
    <w:multiLevelType w:val="hybridMultilevel"/>
    <w:tmpl w:val="AE64E8A8"/>
    <w:lvl w:ilvl="0" w:tplc="38E27EB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540F7B0E"/>
    <w:multiLevelType w:val="hybridMultilevel"/>
    <w:tmpl w:val="096A6BE0"/>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0">
    <w:nsid w:val="5E076A90"/>
    <w:multiLevelType w:val="hybridMultilevel"/>
    <w:tmpl w:val="202457FC"/>
    <w:lvl w:ilvl="0" w:tplc="A79238A2">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606B3F35"/>
    <w:multiLevelType w:val="hybridMultilevel"/>
    <w:tmpl w:val="51EC5FDE"/>
    <w:lvl w:ilvl="0" w:tplc="870421C2">
      <w:start w:val="1"/>
      <w:numFmt w:val="decimal"/>
      <w:lvlText w:val="%1."/>
      <w:lvlJc w:val="left"/>
      <w:pPr>
        <w:ind w:left="1698" w:hanging="99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6AE23C65"/>
    <w:multiLevelType w:val="hybridMultilevel"/>
    <w:tmpl w:val="3A0A18F4"/>
    <w:lvl w:ilvl="0" w:tplc="1912068A">
      <w:start w:val="32"/>
      <w:numFmt w:val="bullet"/>
      <w:lvlText w:val=""/>
      <w:lvlJc w:val="left"/>
      <w:pPr>
        <w:ind w:left="1068" w:hanging="360"/>
      </w:pPr>
      <w:rPr>
        <w:rFonts w:ascii="Symbol" w:eastAsia="Times New Roman" w:hAnsi="Symbol"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nsid w:val="6B556303"/>
    <w:multiLevelType w:val="hybridMultilevel"/>
    <w:tmpl w:val="BD3E63C2"/>
    <w:lvl w:ilvl="0" w:tplc="CC546B3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nsid w:val="6B7E03E9"/>
    <w:multiLevelType w:val="hybridMultilevel"/>
    <w:tmpl w:val="1D4E98A4"/>
    <w:lvl w:ilvl="0" w:tplc="9E222A7C">
      <w:start w:val="1"/>
      <w:numFmt w:val="decimal"/>
      <w:lvlText w:val="%1."/>
      <w:lvlJc w:val="left"/>
      <w:pPr>
        <w:ind w:left="1464" w:hanging="756"/>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76FC6B04"/>
    <w:multiLevelType w:val="hybridMultilevel"/>
    <w:tmpl w:val="BCBC25AA"/>
    <w:lvl w:ilvl="0" w:tplc="027CB100">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0"/>
  </w:num>
  <w:num w:numId="2">
    <w:abstractNumId w:val="18"/>
  </w:num>
  <w:num w:numId="3">
    <w:abstractNumId w:val="12"/>
  </w:num>
  <w:num w:numId="4">
    <w:abstractNumId w:val="11"/>
  </w:num>
  <w:num w:numId="5">
    <w:abstractNumId w:val="19"/>
  </w:num>
  <w:num w:numId="6">
    <w:abstractNumId w:val="14"/>
  </w:num>
  <w:num w:numId="7">
    <w:abstractNumId w:val="9"/>
  </w:num>
  <w:num w:numId="8">
    <w:abstractNumId w:val="24"/>
  </w:num>
  <w:num w:numId="9">
    <w:abstractNumId w:val="13"/>
  </w:num>
  <w:num w:numId="10">
    <w:abstractNumId w:val="15"/>
  </w:num>
  <w:num w:numId="11">
    <w:abstractNumId w:val="1"/>
  </w:num>
  <w:num w:numId="12">
    <w:abstractNumId w:val="3"/>
  </w:num>
  <w:num w:numId="13">
    <w:abstractNumId w:val="8"/>
  </w:num>
  <w:num w:numId="14">
    <w:abstractNumId w:val="20"/>
  </w:num>
  <w:num w:numId="15">
    <w:abstractNumId w:val="25"/>
  </w:num>
  <w:num w:numId="16">
    <w:abstractNumId w:val="16"/>
  </w:num>
  <w:num w:numId="17">
    <w:abstractNumId w:val="17"/>
  </w:num>
  <w:num w:numId="18">
    <w:abstractNumId w:val="21"/>
  </w:num>
  <w:num w:numId="19">
    <w:abstractNumId w:val="22"/>
  </w:num>
  <w:num w:numId="20">
    <w:abstractNumId w:val="4"/>
  </w:num>
  <w:num w:numId="21">
    <w:abstractNumId w:val="6"/>
  </w:num>
  <w:num w:numId="22">
    <w:abstractNumId w:val="10"/>
  </w:num>
  <w:num w:numId="23">
    <w:abstractNumId w:val="2"/>
  </w:num>
  <w:num w:numId="24">
    <w:abstractNumId w:val="5"/>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AC"/>
    <w:rsid w:val="000019DE"/>
    <w:rsid w:val="000020F9"/>
    <w:rsid w:val="0000231B"/>
    <w:rsid w:val="000024CA"/>
    <w:rsid w:val="00012FF0"/>
    <w:rsid w:val="000167DF"/>
    <w:rsid w:val="000217CF"/>
    <w:rsid w:val="0003371C"/>
    <w:rsid w:val="00035F63"/>
    <w:rsid w:val="00035FAF"/>
    <w:rsid w:val="0003692D"/>
    <w:rsid w:val="00040166"/>
    <w:rsid w:val="00043DBB"/>
    <w:rsid w:val="00043DC3"/>
    <w:rsid w:val="00047ADE"/>
    <w:rsid w:val="000529CD"/>
    <w:rsid w:val="000538C5"/>
    <w:rsid w:val="00055095"/>
    <w:rsid w:val="00055FA9"/>
    <w:rsid w:val="000571FD"/>
    <w:rsid w:val="00057A1C"/>
    <w:rsid w:val="00057A1F"/>
    <w:rsid w:val="000602B2"/>
    <w:rsid w:val="00063E34"/>
    <w:rsid w:val="000641EB"/>
    <w:rsid w:val="00064AC5"/>
    <w:rsid w:val="0006599A"/>
    <w:rsid w:val="00065B8D"/>
    <w:rsid w:val="00065DD3"/>
    <w:rsid w:val="0006612C"/>
    <w:rsid w:val="00074B66"/>
    <w:rsid w:val="00074B76"/>
    <w:rsid w:val="00075D97"/>
    <w:rsid w:val="000834CB"/>
    <w:rsid w:val="00083D0B"/>
    <w:rsid w:val="00084229"/>
    <w:rsid w:val="00084ACC"/>
    <w:rsid w:val="00085F34"/>
    <w:rsid w:val="00086880"/>
    <w:rsid w:val="0009088D"/>
    <w:rsid w:val="0009264F"/>
    <w:rsid w:val="000936D5"/>
    <w:rsid w:val="00095471"/>
    <w:rsid w:val="000A27B8"/>
    <w:rsid w:val="000A3685"/>
    <w:rsid w:val="000A3D7A"/>
    <w:rsid w:val="000A446B"/>
    <w:rsid w:val="000A5B47"/>
    <w:rsid w:val="000A7D7C"/>
    <w:rsid w:val="000A7F7E"/>
    <w:rsid w:val="000B2269"/>
    <w:rsid w:val="000B3330"/>
    <w:rsid w:val="000B3C31"/>
    <w:rsid w:val="000B55AD"/>
    <w:rsid w:val="000B5AFF"/>
    <w:rsid w:val="000C05B1"/>
    <w:rsid w:val="000C1BEC"/>
    <w:rsid w:val="000C6E1B"/>
    <w:rsid w:val="000C7584"/>
    <w:rsid w:val="000C7E67"/>
    <w:rsid w:val="000D0A98"/>
    <w:rsid w:val="000D1812"/>
    <w:rsid w:val="000D300E"/>
    <w:rsid w:val="000D3113"/>
    <w:rsid w:val="000D4E33"/>
    <w:rsid w:val="000E02A5"/>
    <w:rsid w:val="000E0BF7"/>
    <w:rsid w:val="000E0D67"/>
    <w:rsid w:val="000E12AA"/>
    <w:rsid w:val="000E1374"/>
    <w:rsid w:val="000E20A3"/>
    <w:rsid w:val="000E30BE"/>
    <w:rsid w:val="000E6A75"/>
    <w:rsid w:val="000E6EFF"/>
    <w:rsid w:val="000F1CB6"/>
    <w:rsid w:val="000F3839"/>
    <w:rsid w:val="000F4297"/>
    <w:rsid w:val="000F45C7"/>
    <w:rsid w:val="000F6DD8"/>
    <w:rsid w:val="00103A24"/>
    <w:rsid w:val="001063F2"/>
    <w:rsid w:val="00107BAE"/>
    <w:rsid w:val="00107BC0"/>
    <w:rsid w:val="00107E5E"/>
    <w:rsid w:val="0011328B"/>
    <w:rsid w:val="00114109"/>
    <w:rsid w:val="00114E19"/>
    <w:rsid w:val="001155AC"/>
    <w:rsid w:val="00115AA1"/>
    <w:rsid w:val="00116900"/>
    <w:rsid w:val="00116C25"/>
    <w:rsid w:val="001172B1"/>
    <w:rsid w:val="0012070B"/>
    <w:rsid w:val="00120D9A"/>
    <w:rsid w:val="00121494"/>
    <w:rsid w:val="00126024"/>
    <w:rsid w:val="00127D7B"/>
    <w:rsid w:val="00131A7A"/>
    <w:rsid w:val="001332E9"/>
    <w:rsid w:val="001345F9"/>
    <w:rsid w:val="00134CCC"/>
    <w:rsid w:val="00134E3C"/>
    <w:rsid w:val="00142021"/>
    <w:rsid w:val="00142595"/>
    <w:rsid w:val="0014453B"/>
    <w:rsid w:val="001504B9"/>
    <w:rsid w:val="0015197B"/>
    <w:rsid w:val="00151F71"/>
    <w:rsid w:val="0015283F"/>
    <w:rsid w:val="00152BB9"/>
    <w:rsid w:val="0015588F"/>
    <w:rsid w:val="001608B9"/>
    <w:rsid w:val="001626A0"/>
    <w:rsid w:val="0016518B"/>
    <w:rsid w:val="0016524C"/>
    <w:rsid w:val="00165626"/>
    <w:rsid w:val="00165657"/>
    <w:rsid w:val="0016604F"/>
    <w:rsid w:val="0016654C"/>
    <w:rsid w:val="001672BC"/>
    <w:rsid w:val="00167AAC"/>
    <w:rsid w:val="00167FDE"/>
    <w:rsid w:val="00174CEE"/>
    <w:rsid w:val="00175CCE"/>
    <w:rsid w:val="00176E78"/>
    <w:rsid w:val="00182A24"/>
    <w:rsid w:val="00182EED"/>
    <w:rsid w:val="001921B1"/>
    <w:rsid w:val="001972F8"/>
    <w:rsid w:val="001A0106"/>
    <w:rsid w:val="001A067E"/>
    <w:rsid w:val="001A0CC3"/>
    <w:rsid w:val="001A2EE7"/>
    <w:rsid w:val="001A35F5"/>
    <w:rsid w:val="001A3A28"/>
    <w:rsid w:val="001A498A"/>
    <w:rsid w:val="001B1285"/>
    <w:rsid w:val="001B7F44"/>
    <w:rsid w:val="001C01E6"/>
    <w:rsid w:val="001C0DCE"/>
    <w:rsid w:val="001C1C7E"/>
    <w:rsid w:val="001C2CC1"/>
    <w:rsid w:val="001C72FA"/>
    <w:rsid w:val="001D06B5"/>
    <w:rsid w:val="001D0E15"/>
    <w:rsid w:val="001D158B"/>
    <w:rsid w:val="001D2498"/>
    <w:rsid w:val="001D3E00"/>
    <w:rsid w:val="001D47E5"/>
    <w:rsid w:val="001D6D19"/>
    <w:rsid w:val="001E074A"/>
    <w:rsid w:val="001E3A97"/>
    <w:rsid w:val="001E3BE0"/>
    <w:rsid w:val="001E4C09"/>
    <w:rsid w:val="001E5004"/>
    <w:rsid w:val="001E56D0"/>
    <w:rsid w:val="001E77D3"/>
    <w:rsid w:val="001F16E1"/>
    <w:rsid w:val="001F202B"/>
    <w:rsid w:val="001F3E2E"/>
    <w:rsid w:val="001F62E9"/>
    <w:rsid w:val="001F6B4C"/>
    <w:rsid w:val="00201A05"/>
    <w:rsid w:val="00202944"/>
    <w:rsid w:val="002050B9"/>
    <w:rsid w:val="002062D3"/>
    <w:rsid w:val="002072A9"/>
    <w:rsid w:val="0020765D"/>
    <w:rsid w:val="00213A88"/>
    <w:rsid w:val="00216522"/>
    <w:rsid w:val="00216621"/>
    <w:rsid w:val="00216ADF"/>
    <w:rsid w:val="00217A83"/>
    <w:rsid w:val="0022081F"/>
    <w:rsid w:val="0022257F"/>
    <w:rsid w:val="00222AB4"/>
    <w:rsid w:val="00223E8F"/>
    <w:rsid w:val="00225EE5"/>
    <w:rsid w:val="00226452"/>
    <w:rsid w:val="002314CF"/>
    <w:rsid w:val="0023537D"/>
    <w:rsid w:val="00235B8D"/>
    <w:rsid w:val="00240058"/>
    <w:rsid w:val="002424F1"/>
    <w:rsid w:val="00243230"/>
    <w:rsid w:val="002434B0"/>
    <w:rsid w:val="00244062"/>
    <w:rsid w:val="0025007F"/>
    <w:rsid w:val="00250B4F"/>
    <w:rsid w:val="00251950"/>
    <w:rsid w:val="00251F02"/>
    <w:rsid w:val="00253035"/>
    <w:rsid w:val="002532EE"/>
    <w:rsid w:val="002535DA"/>
    <w:rsid w:val="00253A22"/>
    <w:rsid w:val="002540B0"/>
    <w:rsid w:val="00255475"/>
    <w:rsid w:val="0025561F"/>
    <w:rsid w:val="00255716"/>
    <w:rsid w:val="002560C5"/>
    <w:rsid w:val="00256C1B"/>
    <w:rsid w:val="00257CBF"/>
    <w:rsid w:val="00260CAF"/>
    <w:rsid w:val="00262F17"/>
    <w:rsid w:val="00266EF3"/>
    <w:rsid w:val="00267E1B"/>
    <w:rsid w:val="00270A38"/>
    <w:rsid w:val="0027112A"/>
    <w:rsid w:val="00273B03"/>
    <w:rsid w:val="002740AA"/>
    <w:rsid w:val="0027630A"/>
    <w:rsid w:val="002804AF"/>
    <w:rsid w:val="002805BC"/>
    <w:rsid w:val="00281B8C"/>
    <w:rsid w:val="00284D2C"/>
    <w:rsid w:val="00284F95"/>
    <w:rsid w:val="002856D6"/>
    <w:rsid w:val="0028632F"/>
    <w:rsid w:val="00286383"/>
    <w:rsid w:val="00292ED6"/>
    <w:rsid w:val="00294007"/>
    <w:rsid w:val="00294A5C"/>
    <w:rsid w:val="002968E7"/>
    <w:rsid w:val="002971C9"/>
    <w:rsid w:val="002A1503"/>
    <w:rsid w:val="002A2B0A"/>
    <w:rsid w:val="002A2F14"/>
    <w:rsid w:val="002A32B7"/>
    <w:rsid w:val="002A37DB"/>
    <w:rsid w:val="002A678D"/>
    <w:rsid w:val="002B217D"/>
    <w:rsid w:val="002B3C77"/>
    <w:rsid w:val="002C0452"/>
    <w:rsid w:val="002C39B7"/>
    <w:rsid w:val="002C5010"/>
    <w:rsid w:val="002D08B7"/>
    <w:rsid w:val="002D30CC"/>
    <w:rsid w:val="002D4672"/>
    <w:rsid w:val="002D68B5"/>
    <w:rsid w:val="002E29F3"/>
    <w:rsid w:val="002E2A89"/>
    <w:rsid w:val="002E44F3"/>
    <w:rsid w:val="002E5E95"/>
    <w:rsid w:val="002E6262"/>
    <w:rsid w:val="002F04C5"/>
    <w:rsid w:val="002F0705"/>
    <w:rsid w:val="002F0D24"/>
    <w:rsid w:val="002F2FEB"/>
    <w:rsid w:val="002F4B23"/>
    <w:rsid w:val="002F4D87"/>
    <w:rsid w:val="002F783C"/>
    <w:rsid w:val="00300907"/>
    <w:rsid w:val="00302555"/>
    <w:rsid w:val="00302E97"/>
    <w:rsid w:val="003036E5"/>
    <w:rsid w:val="0030437A"/>
    <w:rsid w:val="00306519"/>
    <w:rsid w:val="0030681C"/>
    <w:rsid w:val="003105B9"/>
    <w:rsid w:val="00311EE5"/>
    <w:rsid w:val="00312AF5"/>
    <w:rsid w:val="003174D0"/>
    <w:rsid w:val="0032054B"/>
    <w:rsid w:val="00320F05"/>
    <w:rsid w:val="00324C63"/>
    <w:rsid w:val="00326B5E"/>
    <w:rsid w:val="0032753E"/>
    <w:rsid w:val="00327BC7"/>
    <w:rsid w:val="00327D58"/>
    <w:rsid w:val="00331CB8"/>
    <w:rsid w:val="003348FB"/>
    <w:rsid w:val="00334C70"/>
    <w:rsid w:val="0033517B"/>
    <w:rsid w:val="00336213"/>
    <w:rsid w:val="003419FA"/>
    <w:rsid w:val="00341BFC"/>
    <w:rsid w:val="00343F81"/>
    <w:rsid w:val="00345026"/>
    <w:rsid w:val="00345740"/>
    <w:rsid w:val="00346722"/>
    <w:rsid w:val="00347DAD"/>
    <w:rsid w:val="00350A32"/>
    <w:rsid w:val="003511FC"/>
    <w:rsid w:val="00351A64"/>
    <w:rsid w:val="0035382B"/>
    <w:rsid w:val="00355F72"/>
    <w:rsid w:val="00356362"/>
    <w:rsid w:val="0036207A"/>
    <w:rsid w:val="00362F66"/>
    <w:rsid w:val="00365C49"/>
    <w:rsid w:val="00371066"/>
    <w:rsid w:val="00371241"/>
    <w:rsid w:val="0037531A"/>
    <w:rsid w:val="00380130"/>
    <w:rsid w:val="003822D2"/>
    <w:rsid w:val="00385519"/>
    <w:rsid w:val="0039308F"/>
    <w:rsid w:val="0039397E"/>
    <w:rsid w:val="00394D0E"/>
    <w:rsid w:val="00395136"/>
    <w:rsid w:val="00395AED"/>
    <w:rsid w:val="00396864"/>
    <w:rsid w:val="003977B3"/>
    <w:rsid w:val="003A097B"/>
    <w:rsid w:val="003A3655"/>
    <w:rsid w:val="003A5086"/>
    <w:rsid w:val="003A6D1C"/>
    <w:rsid w:val="003A6DFA"/>
    <w:rsid w:val="003B03E6"/>
    <w:rsid w:val="003B1683"/>
    <w:rsid w:val="003B21EF"/>
    <w:rsid w:val="003B6F44"/>
    <w:rsid w:val="003C163C"/>
    <w:rsid w:val="003C2A07"/>
    <w:rsid w:val="003C5BF8"/>
    <w:rsid w:val="003C6F78"/>
    <w:rsid w:val="003D5B87"/>
    <w:rsid w:val="003E06FD"/>
    <w:rsid w:val="003E4EE6"/>
    <w:rsid w:val="003E5EF9"/>
    <w:rsid w:val="003E5F61"/>
    <w:rsid w:val="003E6B60"/>
    <w:rsid w:val="003E7831"/>
    <w:rsid w:val="003F0D5A"/>
    <w:rsid w:val="003F1AF5"/>
    <w:rsid w:val="003F1C93"/>
    <w:rsid w:val="003F350B"/>
    <w:rsid w:val="003F570E"/>
    <w:rsid w:val="003F6ACD"/>
    <w:rsid w:val="003F7A3B"/>
    <w:rsid w:val="00400C1E"/>
    <w:rsid w:val="00402C2C"/>
    <w:rsid w:val="004046FF"/>
    <w:rsid w:val="00406910"/>
    <w:rsid w:val="00406BEC"/>
    <w:rsid w:val="00413EC5"/>
    <w:rsid w:val="004143FC"/>
    <w:rsid w:val="00414BFA"/>
    <w:rsid w:val="00417CF2"/>
    <w:rsid w:val="004306FE"/>
    <w:rsid w:val="00432192"/>
    <w:rsid w:val="00433643"/>
    <w:rsid w:val="00436C59"/>
    <w:rsid w:val="004404E1"/>
    <w:rsid w:val="00441AE2"/>
    <w:rsid w:val="00441BBC"/>
    <w:rsid w:val="00442F2F"/>
    <w:rsid w:val="0044396B"/>
    <w:rsid w:val="004459E5"/>
    <w:rsid w:val="00447123"/>
    <w:rsid w:val="00451657"/>
    <w:rsid w:val="00452B6C"/>
    <w:rsid w:val="00453443"/>
    <w:rsid w:val="00456A58"/>
    <w:rsid w:val="00456D7E"/>
    <w:rsid w:val="00462C8D"/>
    <w:rsid w:val="004673E4"/>
    <w:rsid w:val="00467E05"/>
    <w:rsid w:val="00474CB7"/>
    <w:rsid w:val="004831B6"/>
    <w:rsid w:val="00483859"/>
    <w:rsid w:val="00485DF6"/>
    <w:rsid w:val="00487F62"/>
    <w:rsid w:val="00490B0D"/>
    <w:rsid w:val="00492643"/>
    <w:rsid w:val="004931E7"/>
    <w:rsid w:val="0049413E"/>
    <w:rsid w:val="00494ADE"/>
    <w:rsid w:val="00494D13"/>
    <w:rsid w:val="004959BF"/>
    <w:rsid w:val="0049694E"/>
    <w:rsid w:val="004978AD"/>
    <w:rsid w:val="004A0748"/>
    <w:rsid w:val="004A474D"/>
    <w:rsid w:val="004A666A"/>
    <w:rsid w:val="004A6D7C"/>
    <w:rsid w:val="004A6DC5"/>
    <w:rsid w:val="004A75DE"/>
    <w:rsid w:val="004B7813"/>
    <w:rsid w:val="004B78D5"/>
    <w:rsid w:val="004C0A80"/>
    <w:rsid w:val="004C3E79"/>
    <w:rsid w:val="004C43E1"/>
    <w:rsid w:val="004D0169"/>
    <w:rsid w:val="004D38AC"/>
    <w:rsid w:val="004D3B0E"/>
    <w:rsid w:val="004D3BBF"/>
    <w:rsid w:val="004D3D1A"/>
    <w:rsid w:val="004D4AAF"/>
    <w:rsid w:val="004D63B6"/>
    <w:rsid w:val="004E2902"/>
    <w:rsid w:val="004E34F9"/>
    <w:rsid w:val="004F085D"/>
    <w:rsid w:val="004F26B1"/>
    <w:rsid w:val="004F2FFC"/>
    <w:rsid w:val="004F4B8E"/>
    <w:rsid w:val="004F5707"/>
    <w:rsid w:val="004F7001"/>
    <w:rsid w:val="004F71DF"/>
    <w:rsid w:val="004F7EDA"/>
    <w:rsid w:val="00501EED"/>
    <w:rsid w:val="005028CB"/>
    <w:rsid w:val="00503FC6"/>
    <w:rsid w:val="00510872"/>
    <w:rsid w:val="005133F8"/>
    <w:rsid w:val="005149B4"/>
    <w:rsid w:val="005150C4"/>
    <w:rsid w:val="00517F27"/>
    <w:rsid w:val="00521B41"/>
    <w:rsid w:val="00522922"/>
    <w:rsid w:val="00523BFF"/>
    <w:rsid w:val="00524CCA"/>
    <w:rsid w:val="0052502A"/>
    <w:rsid w:val="00526E1D"/>
    <w:rsid w:val="005274DD"/>
    <w:rsid w:val="00530DA4"/>
    <w:rsid w:val="00531504"/>
    <w:rsid w:val="00535A44"/>
    <w:rsid w:val="00541AD3"/>
    <w:rsid w:val="0054281C"/>
    <w:rsid w:val="0054306E"/>
    <w:rsid w:val="005444E4"/>
    <w:rsid w:val="005451C3"/>
    <w:rsid w:val="005528D1"/>
    <w:rsid w:val="00552C02"/>
    <w:rsid w:val="005536CC"/>
    <w:rsid w:val="00557BFB"/>
    <w:rsid w:val="00557E04"/>
    <w:rsid w:val="00560D91"/>
    <w:rsid w:val="00562508"/>
    <w:rsid w:val="00563A95"/>
    <w:rsid w:val="00566FE7"/>
    <w:rsid w:val="0056700D"/>
    <w:rsid w:val="005715B6"/>
    <w:rsid w:val="00571783"/>
    <w:rsid w:val="0057327D"/>
    <w:rsid w:val="00575178"/>
    <w:rsid w:val="00575E8A"/>
    <w:rsid w:val="0058525B"/>
    <w:rsid w:val="005902A8"/>
    <w:rsid w:val="005950F4"/>
    <w:rsid w:val="00596F94"/>
    <w:rsid w:val="00597362"/>
    <w:rsid w:val="005A28C4"/>
    <w:rsid w:val="005A59B9"/>
    <w:rsid w:val="005A5AF8"/>
    <w:rsid w:val="005A7616"/>
    <w:rsid w:val="005A7F94"/>
    <w:rsid w:val="005B550B"/>
    <w:rsid w:val="005B5BF0"/>
    <w:rsid w:val="005C189D"/>
    <w:rsid w:val="005C29DA"/>
    <w:rsid w:val="005C3EC6"/>
    <w:rsid w:val="005C4379"/>
    <w:rsid w:val="005C5B87"/>
    <w:rsid w:val="005C6796"/>
    <w:rsid w:val="005C685E"/>
    <w:rsid w:val="005D5A68"/>
    <w:rsid w:val="005D5C3C"/>
    <w:rsid w:val="005D5CD2"/>
    <w:rsid w:val="005D6700"/>
    <w:rsid w:val="005D74E5"/>
    <w:rsid w:val="005D7582"/>
    <w:rsid w:val="005E3235"/>
    <w:rsid w:val="005E41CC"/>
    <w:rsid w:val="005E582B"/>
    <w:rsid w:val="005F5DA3"/>
    <w:rsid w:val="005F78E3"/>
    <w:rsid w:val="0060072E"/>
    <w:rsid w:val="00601FD2"/>
    <w:rsid w:val="006041B6"/>
    <w:rsid w:val="00605019"/>
    <w:rsid w:val="00605A70"/>
    <w:rsid w:val="00610917"/>
    <w:rsid w:val="00610A84"/>
    <w:rsid w:val="00612568"/>
    <w:rsid w:val="00613799"/>
    <w:rsid w:val="00613C53"/>
    <w:rsid w:val="006148B3"/>
    <w:rsid w:val="0061680F"/>
    <w:rsid w:val="00621447"/>
    <w:rsid w:val="00621593"/>
    <w:rsid w:val="00623705"/>
    <w:rsid w:val="00627A60"/>
    <w:rsid w:val="006332EF"/>
    <w:rsid w:val="006344C9"/>
    <w:rsid w:val="00640BD5"/>
    <w:rsid w:val="006431F7"/>
    <w:rsid w:val="006436ED"/>
    <w:rsid w:val="0064419B"/>
    <w:rsid w:val="00646EF2"/>
    <w:rsid w:val="00651ED6"/>
    <w:rsid w:val="0065218C"/>
    <w:rsid w:val="00652A03"/>
    <w:rsid w:val="00652E6E"/>
    <w:rsid w:val="0065772B"/>
    <w:rsid w:val="006605B4"/>
    <w:rsid w:val="00661595"/>
    <w:rsid w:val="006616A0"/>
    <w:rsid w:val="0066383F"/>
    <w:rsid w:val="006670D0"/>
    <w:rsid w:val="006746CC"/>
    <w:rsid w:val="00674DFA"/>
    <w:rsid w:val="006759B2"/>
    <w:rsid w:val="0067616A"/>
    <w:rsid w:val="006802E8"/>
    <w:rsid w:val="00683FC1"/>
    <w:rsid w:val="00685B89"/>
    <w:rsid w:val="006924F9"/>
    <w:rsid w:val="0069292A"/>
    <w:rsid w:val="00692D58"/>
    <w:rsid w:val="00695DBC"/>
    <w:rsid w:val="00696EE9"/>
    <w:rsid w:val="006A24B9"/>
    <w:rsid w:val="006A282A"/>
    <w:rsid w:val="006A41CC"/>
    <w:rsid w:val="006A42CF"/>
    <w:rsid w:val="006B0C45"/>
    <w:rsid w:val="006B13FE"/>
    <w:rsid w:val="006B19E5"/>
    <w:rsid w:val="006B2C6B"/>
    <w:rsid w:val="006B2D94"/>
    <w:rsid w:val="006B65A1"/>
    <w:rsid w:val="006C08A1"/>
    <w:rsid w:val="006C2407"/>
    <w:rsid w:val="006C3985"/>
    <w:rsid w:val="006C4023"/>
    <w:rsid w:val="006C45AB"/>
    <w:rsid w:val="006C4A07"/>
    <w:rsid w:val="006C630F"/>
    <w:rsid w:val="006C7599"/>
    <w:rsid w:val="006D0254"/>
    <w:rsid w:val="006D063F"/>
    <w:rsid w:val="006D1DFC"/>
    <w:rsid w:val="006D3695"/>
    <w:rsid w:val="006D6845"/>
    <w:rsid w:val="006E090E"/>
    <w:rsid w:val="006E0E7A"/>
    <w:rsid w:val="006E1A2F"/>
    <w:rsid w:val="006E3602"/>
    <w:rsid w:val="006E3B8B"/>
    <w:rsid w:val="006E7164"/>
    <w:rsid w:val="006E73DC"/>
    <w:rsid w:val="006F3C79"/>
    <w:rsid w:val="007017C0"/>
    <w:rsid w:val="00701A89"/>
    <w:rsid w:val="00705D5C"/>
    <w:rsid w:val="007118B1"/>
    <w:rsid w:val="00711CF8"/>
    <w:rsid w:val="00711ECB"/>
    <w:rsid w:val="0071279A"/>
    <w:rsid w:val="00712B98"/>
    <w:rsid w:val="00713E04"/>
    <w:rsid w:val="0071547A"/>
    <w:rsid w:val="00722491"/>
    <w:rsid w:val="00722920"/>
    <w:rsid w:val="00722FF7"/>
    <w:rsid w:val="00724FC4"/>
    <w:rsid w:val="007264F4"/>
    <w:rsid w:val="00732380"/>
    <w:rsid w:val="007368BF"/>
    <w:rsid w:val="007371E8"/>
    <w:rsid w:val="007416FC"/>
    <w:rsid w:val="00742C0E"/>
    <w:rsid w:val="00745856"/>
    <w:rsid w:val="00747C04"/>
    <w:rsid w:val="0075112B"/>
    <w:rsid w:val="00752EBB"/>
    <w:rsid w:val="00753DFE"/>
    <w:rsid w:val="007542AD"/>
    <w:rsid w:val="00756BEF"/>
    <w:rsid w:val="00756D14"/>
    <w:rsid w:val="00760216"/>
    <w:rsid w:val="0076235C"/>
    <w:rsid w:val="00762ABA"/>
    <w:rsid w:val="00762F44"/>
    <w:rsid w:val="00764388"/>
    <w:rsid w:val="00764FF0"/>
    <w:rsid w:val="00767337"/>
    <w:rsid w:val="007724D6"/>
    <w:rsid w:val="00773D50"/>
    <w:rsid w:val="0077743E"/>
    <w:rsid w:val="00780ADB"/>
    <w:rsid w:val="00782C91"/>
    <w:rsid w:val="007848DD"/>
    <w:rsid w:val="00785784"/>
    <w:rsid w:val="007914C8"/>
    <w:rsid w:val="00791F49"/>
    <w:rsid w:val="007926E9"/>
    <w:rsid w:val="00792FE3"/>
    <w:rsid w:val="00794E8F"/>
    <w:rsid w:val="00796C0F"/>
    <w:rsid w:val="00797284"/>
    <w:rsid w:val="0079763C"/>
    <w:rsid w:val="007B0663"/>
    <w:rsid w:val="007B2CE1"/>
    <w:rsid w:val="007B4E0D"/>
    <w:rsid w:val="007B6535"/>
    <w:rsid w:val="007B776C"/>
    <w:rsid w:val="007B7C30"/>
    <w:rsid w:val="007C0347"/>
    <w:rsid w:val="007D0DB8"/>
    <w:rsid w:val="007D494C"/>
    <w:rsid w:val="007D5E23"/>
    <w:rsid w:val="007D6A51"/>
    <w:rsid w:val="007E0367"/>
    <w:rsid w:val="007E4145"/>
    <w:rsid w:val="007F0910"/>
    <w:rsid w:val="007F4308"/>
    <w:rsid w:val="007F4E45"/>
    <w:rsid w:val="007F6CFB"/>
    <w:rsid w:val="007F722B"/>
    <w:rsid w:val="00801D8E"/>
    <w:rsid w:val="008033F7"/>
    <w:rsid w:val="008039D6"/>
    <w:rsid w:val="00803A49"/>
    <w:rsid w:val="00806409"/>
    <w:rsid w:val="00807252"/>
    <w:rsid w:val="0080787A"/>
    <w:rsid w:val="00813277"/>
    <w:rsid w:val="00814A55"/>
    <w:rsid w:val="00816137"/>
    <w:rsid w:val="008168C4"/>
    <w:rsid w:val="008206AF"/>
    <w:rsid w:val="008209AD"/>
    <w:rsid w:val="00821C0B"/>
    <w:rsid w:val="00830C59"/>
    <w:rsid w:val="00836250"/>
    <w:rsid w:val="00837224"/>
    <w:rsid w:val="00840A68"/>
    <w:rsid w:val="0084387E"/>
    <w:rsid w:val="00844E55"/>
    <w:rsid w:val="00847A2D"/>
    <w:rsid w:val="00847EA6"/>
    <w:rsid w:val="00850964"/>
    <w:rsid w:val="00852423"/>
    <w:rsid w:val="008547F7"/>
    <w:rsid w:val="00856AAA"/>
    <w:rsid w:val="00861390"/>
    <w:rsid w:val="00862449"/>
    <w:rsid w:val="008628E6"/>
    <w:rsid w:val="00862A22"/>
    <w:rsid w:val="00862CFA"/>
    <w:rsid w:val="0086309D"/>
    <w:rsid w:val="008635C0"/>
    <w:rsid w:val="00863C7B"/>
    <w:rsid w:val="008667EA"/>
    <w:rsid w:val="008671B1"/>
    <w:rsid w:val="00871738"/>
    <w:rsid w:val="00871F26"/>
    <w:rsid w:val="00872219"/>
    <w:rsid w:val="00873891"/>
    <w:rsid w:val="00875F87"/>
    <w:rsid w:val="00880381"/>
    <w:rsid w:val="00881916"/>
    <w:rsid w:val="00884216"/>
    <w:rsid w:val="00886CEE"/>
    <w:rsid w:val="00890B10"/>
    <w:rsid w:val="00893949"/>
    <w:rsid w:val="00894E26"/>
    <w:rsid w:val="0089569F"/>
    <w:rsid w:val="00895AE7"/>
    <w:rsid w:val="008962FE"/>
    <w:rsid w:val="008A0E83"/>
    <w:rsid w:val="008A0ED5"/>
    <w:rsid w:val="008A2205"/>
    <w:rsid w:val="008A2804"/>
    <w:rsid w:val="008A54AC"/>
    <w:rsid w:val="008A7D8E"/>
    <w:rsid w:val="008B0009"/>
    <w:rsid w:val="008B10AB"/>
    <w:rsid w:val="008B7312"/>
    <w:rsid w:val="008C4554"/>
    <w:rsid w:val="008C77CD"/>
    <w:rsid w:val="008D10A2"/>
    <w:rsid w:val="008D1607"/>
    <w:rsid w:val="008D7A65"/>
    <w:rsid w:val="008E02CB"/>
    <w:rsid w:val="008E033F"/>
    <w:rsid w:val="008E26B8"/>
    <w:rsid w:val="008E3368"/>
    <w:rsid w:val="008E4080"/>
    <w:rsid w:val="008E41DD"/>
    <w:rsid w:val="008E54E1"/>
    <w:rsid w:val="008E65F6"/>
    <w:rsid w:val="008F01AE"/>
    <w:rsid w:val="008F05B8"/>
    <w:rsid w:val="008F0681"/>
    <w:rsid w:val="008F55DF"/>
    <w:rsid w:val="009003F0"/>
    <w:rsid w:val="00900FA1"/>
    <w:rsid w:val="00901853"/>
    <w:rsid w:val="00902770"/>
    <w:rsid w:val="00903848"/>
    <w:rsid w:val="009060D6"/>
    <w:rsid w:val="009061B2"/>
    <w:rsid w:val="0090735E"/>
    <w:rsid w:val="009073CE"/>
    <w:rsid w:val="00907957"/>
    <w:rsid w:val="00907B8C"/>
    <w:rsid w:val="00910BA9"/>
    <w:rsid w:val="00910BEC"/>
    <w:rsid w:val="00911961"/>
    <w:rsid w:val="00912CB6"/>
    <w:rsid w:val="00912E7F"/>
    <w:rsid w:val="00914068"/>
    <w:rsid w:val="009155A8"/>
    <w:rsid w:val="00915A46"/>
    <w:rsid w:val="009172F6"/>
    <w:rsid w:val="00922D14"/>
    <w:rsid w:val="00922E04"/>
    <w:rsid w:val="00923644"/>
    <w:rsid w:val="00925CA8"/>
    <w:rsid w:val="00926E02"/>
    <w:rsid w:val="00927577"/>
    <w:rsid w:val="0093034F"/>
    <w:rsid w:val="0093292F"/>
    <w:rsid w:val="00933B48"/>
    <w:rsid w:val="00937642"/>
    <w:rsid w:val="00941362"/>
    <w:rsid w:val="0094348D"/>
    <w:rsid w:val="00945D17"/>
    <w:rsid w:val="00946163"/>
    <w:rsid w:val="009468DE"/>
    <w:rsid w:val="009469DC"/>
    <w:rsid w:val="00950FB4"/>
    <w:rsid w:val="00951616"/>
    <w:rsid w:val="00953024"/>
    <w:rsid w:val="009573F2"/>
    <w:rsid w:val="00964001"/>
    <w:rsid w:val="00964204"/>
    <w:rsid w:val="00966B44"/>
    <w:rsid w:val="00971717"/>
    <w:rsid w:val="00972067"/>
    <w:rsid w:val="00973EB9"/>
    <w:rsid w:val="00974061"/>
    <w:rsid w:val="0097481A"/>
    <w:rsid w:val="0097604D"/>
    <w:rsid w:val="009766A1"/>
    <w:rsid w:val="0097768A"/>
    <w:rsid w:val="00983C0C"/>
    <w:rsid w:val="0098453F"/>
    <w:rsid w:val="0098746D"/>
    <w:rsid w:val="009908A6"/>
    <w:rsid w:val="00990BFA"/>
    <w:rsid w:val="00990D83"/>
    <w:rsid w:val="00994FE3"/>
    <w:rsid w:val="009954C9"/>
    <w:rsid w:val="009A015D"/>
    <w:rsid w:val="009A058A"/>
    <w:rsid w:val="009A0671"/>
    <w:rsid w:val="009A0CC7"/>
    <w:rsid w:val="009A2EBE"/>
    <w:rsid w:val="009A5D6C"/>
    <w:rsid w:val="009A674E"/>
    <w:rsid w:val="009A68A4"/>
    <w:rsid w:val="009B21B5"/>
    <w:rsid w:val="009B441C"/>
    <w:rsid w:val="009B47BE"/>
    <w:rsid w:val="009B70FA"/>
    <w:rsid w:val="009C37DE"/>
    <w:rsid w:val="009C7024"/>
    <w:rsid w:val="009D2E12"/>
    <w:rsid w:val="009D4903"/>
    <w:rsid w:val="009D4EAF"/>
    <w:rsid w:val="009D7B9A"/>
    <w:rsid w:val="009E05F3"/>
    <w:rsid w:val="009E20AD"/>
    <w:rsid w:val="009E224A"/>
    <w:rsid w:val="009E23FC"/>
    <w:rsid w:val="009E4688"/>
    <w:rsid w:val="009E6D12"/>
    <w:rsid w:val="009F034B"/>
    <w:rsid w:val="009F28E9"/>
    <w:rsid w:val="009F3103"/>
    <w:rsid w:val="009F3A2D"/>
    <w:rsid w:val="009F7EB0"/>
    <w:rsid w:val="00A03BE2"/>
    <w:rsid w:val="00A03D33"/>
    <w:rsid w:val="00A04631"/>
    <w:rsid w:val="00A058DF"/>
    <w:rsid w:val="00A11214"/>
    <w:rsid w:val="00A13906"/>
    <w:rsid w:val="00A13DAD"/>
    <w:rsid w:val="00A14704"/>
    <w:rsid w:val="00A15376"/>
    <w:rsid w:val="00A153F0"/>
    <w:rsid w:val="00A16239"/>
    <w:rsid w:val="00A21FDF"/>
    <w:rsid w:val="00A22C16"/>
    <w:rsid w:val="00A23756"/>
    <w:rsid w:val="00A2378F"/>
    <w:rsid w:val="00A23D18"/>
    <w:rsid w:val="00A25095"/>
    <w:rsid w:val="00A301BE"/>
    <w:rsid w:val="00A328EB"/>
    <w:rsid w:val="00A3394E"/>
    <w:rsid w:val="00A3705F"/>
    <w:rsid w:val="00A371FF"/>
    <w:rsid w:val="00A3723C"/>
    <w:rsid w:val="00A37845"/>
    <w:rsid w:val="00A40994"/>
    <w:rsid w:val="00A415FA"/>
    <w:rsid w:val="00A41E1D"/>
    <w:rsid w:val="00A4276F"/>
    <w:rsid w:val="00A43515"/>
    <w:rsid w:val="00A45FDF"/>
    <w:rsid w:val="00A46D92"/>
    <w:rsid w:val="00A46FEB"/>
    <w:rsid w:val="00A47D1D"/>
    <w:rsid w:val="00A507DB"/>
    <w:rsid w:val="00A5282D"/>
    <w:rsid w:val="00A55143"/>
    <w:rsid w:val="00A5597F"/>
    <w:rsid w:val="00A55D40"/>
    <w:rsid w:val="00A56E4A"/>
    <w:rsid w:val="00A62775"/>
    <w:rsid w:val="00A63B3F"/>
    <w:rsid w:val="00A70391"/>
    <w:rsid w:val="00A73BD1"/>
    <w:rsid w:val="00A7481D"/>
    <w:rsid w:val="00A74E1B"/>
    <w:rsid w:val="00A7529A"/>
    <w:rsid w:val="00A76B9A"/>
    <w:rsid w:val="00A77890"/>
    <w:rsid w:val="00A808C3"/>
    <w:rsid w:val="00A80EC8"/>
    <w:rsid w:val="00A83F8D"/>
    <w:rsid w:val="00A855D2"/>
    <w:rsid w:val="00A85FF3"/>
    <w:rsid w:val="00A90964"/>
    <w:rsid w:val="00A959FF"/>
    <w:rsid w:val="00A979A6"/>
    <w:rsid w:val="00AA0C9B"/>
    <w:rsid w:val="00AA1055"/>
    <w:rsid w:val="00AA16DD"/>
    <w:rsid w:val="00AA1E44"/>
    <w:rsid w:val="00AA2501"/>
    <w:rsid w:val="00AB3BB3"/>
    <w:rsid w:val="00AC2ABB"/>
    <w:rsid w:val="00AC5627"/>
    <w:rsid w:val="00AC6B69"/>
    <w:rsid w:val="00AD0430"/>
    <w:rsid w:val="00AD3897"/>
    <w:rsid w:val="00AD4F3C"/>
    <w:rsid w:val="00AD58FC"/>
    <w:rsid w:val="00AD6718"/>
    <w:rsid w:val="00AE0202"/>
    <w:rsid w:val="00AE0BE4"/>
    <w:rsid w:val="00AE2A7A"/>
    <w:rsid w:val="00AE2D62"/>
    <w:rsid w:val="00AE4AC2"/>
    <w:rsid w:val="00AE52C8"/>
    <w:rsid w:val="00AE60A3"/>
    <w:rsid w:val="00AE6993"/>
    <w:rsid w:val="00AF2CAC"/>
    <w:rsid w:val="00AF5493"/>
    <w:rsid w:val="00AF7274"/>
    <w:rsid w:val="00AF7598"/>
    <w:rsid w:val="00B011A2"/>
    <w:rsid w:val="00B061EA"/>
    <w:rsid w:val="00B075BF"/>
    <w:rsid w:val="00B07691"/>
    <w:rsid w:val="00B12320"/>
    <w:rsid w:val="00B12CB1"/>
    <w:rsid w:val="00B17775"/>
    <w:rsid w:val="00B205A8"/>
    <w:rsid w:val="00B26DE3"/>
    <w:rsid w:val="00B30DF9"/>
    <w:rsid w:val="00B32B18"/>
    <w:rsid w:val="00B3650A"/>
    <w:rsid w:val="00B3686F"/>
    <w:rsid w:val="00B37485"/>
    <w:rsid w:val="00B3759B"/>
    <w:rsid w:val="00B403F7"/>
    <w:rsid w:val="00B41919"/>
    <w:rsid w:val="00B42651"/>
    <w:rsid w:val="00B445AC"/>
    <w:rsid w:val="00B4610E"/>
    <w:rsid w:val="00B5075B"/>
    <w:rsid w:val="00B57549"/>
    <w:rsid w:val="00B6019A"/>
    <w:rsid w:val="00B6069F"/>
    <w:rsid w:val="00B64C47"/>
    <w:rsid w:val="00B706E5"/>
    <w:rsid w:val="00B70F1A"/>
    <w:rsid w:val="00B7593E"/>
    <w:rsid w:val="00B75A2B"/>
    <w:rsid w:val="00B76D6E"/>
    <w:rsid w:val="00B825AF"/>
    <w:rsid w:val="00B827B6"/>
    <w:rsid w:val="00B85A49"/>
    <w:rsid w:val="00B85E38"/>
    <w:rsid w:val="00B90FBF"/>
    <w:rsid w:val="00B9249B"/>
    <w:rsid w:val="00B92804"/>
    <w:rsid w:val="00B933CE"/>
    <w:rsid w:val="00B93BBC"/>
    <w:rsid w:val="00B95274"/>
    <w:rsid w:val="00B95932"/>
    <w:rsid w:val="00B95DA8"/>
    <w:rsid w:val="00B961DF"/>
    <w:rsid w:val="00B96BB6"/>
    <w:rsid w:val="00B9741E"/>
    <w:rsid w:val="00BA0AD9"/>
    <w:rsid w:val="00BA1BAE"/>
    <w:rsid w:val="00BA2EAE"/>
    <w:rsid w:val="00BA3072"/>
    <w:rsid w:val="00BA3A76"/>
    <w:rsid w:val="00BA51A0"/>
    <w:rsid w:val="00BA6936"/>
    <w:rsid w:val="00BB01F0"/>
    <w:rsid w:val="00BB0DD3"/>
    <w:rsid w:val="00BB0FB9"/>
    <w:rsid w:val="00BB1923"/>
    <w:rsid w:val="00BB25B1"/>
    <w:rsid w:val="00BB7D87"/>
    <w:rsid w:val="00BC0492"/>
    <w:rsid w:val="00BC6826"/>
    <w:rsid w:val="00BC6FF3"/>
    <w:rsid w:val="00BD0E45"/>
    <w:rsid w:val="00BD102E"/>
    <w:rsid w:val="00BD2ECD"/>
    <w:rsid w:val="00BD3771"/>
    <w:rsid w:val="00BD43B7"/>
    <w:rsid w:val="00BE1F71"/>
    <w:rsid w:val="00BE2E47"/>
    <w:rsid w:val="00BE340D"/>
    <w:rsid w:val="00BE3AE1"/>
    <w:rsid w:val="00BE4EA9"/>
    <w:rsid w:val="00BE52F7"/>
    <w:rsid w:val="00BE5C65"/>
    <w:rsid w:val="00BE72AD"/>
    <w:rsid w:val="00BE771D"/>
    <w:rsid w:val="00BF007D"/>
    <w:rsid w:val="00BF0F3A"/>
    <w:rsid w:val="00BF233D"/>
    <w:rsid w:val="00BF2A60"/>
    <w:rsid w:val="00BF2E65"/>
    <w:rsid w:val="00BF4B64"/>
    <w:rsid w:val="00BF5336"/>
    <w:rsid w:val="00BF63C3"/>
    <w:rsid w:val="00BF6BC1"/>
    <w:rsid w:val="00C0127D"/>
    <w:rsid w:val="00C069FD"/>
    <w:rsid w:val="00C10E4E"/>
    <w:rsid w:val="00C121C4"/>
    <w:rsid w:val="00C128EE"/>
    <w:rsid w:val="00C176F6"/>
    <w:rsid w:val="00C21A60"/>
    <w:rsid w:val="00C21B38"/>
    <w:rsid w:val="00C2528D"/>
    <w:rsid w:val="00C253D3"/>
    <w:rsid w:val="00C333D3"/>
    <w:rsid w:val="00C37099"/>
    <w:rsid w:val="00C37A80"/>
    <w:rsid w:val="00C427D7"/>
    <w:rsid w:val="00C44728"/>
    <w:rsid w:val="00C45757"/>
    <w:rsid w:val="00C5156F"/>
    <w:rsid w:val="00C5157A"/>
    <w:rsid w:val="00C5172A"/>
    <w:rsid w:val="00C523B4"/>
    <w:rsid w:val="00C526B0"/>
    <w:rsid w:val="00C5481E"/>
    <w:rsid w:val="00C5665B"/>
    <w:rsid w:val="00C666F8"/>
    <w:rsid w:val="00C67202"/>
    <w:rsid w:val="00C67A12"/>
    <w:rsid w:val="00C70CD0"/>
    <w:rsid w:val="00C710E2"/>
    <w:rsid w:val="00C714F3"/>
    <w:rsid w:val="00C71A47"/>
    <w:rsid w:val="00C733F8"/>
    <w:rsid w:val="00C73464"/>
    <w:rsid w:val="00C73890"/>
    <w:rsid w:val="00C74C88"/>
    <w:rsid w:val="00C75A9E"/>
    <w:rsid w:val="00C76A0A"/>
    <w:rsid w:val="00C77E10"/>
    <w:rsid w:val="00C8006A"/>
    <w:rsid w:val="00C85B9D"/>
    <w:rsid w:val="00C903E8"/>
    <w:rsid w:val="00C9064C"/>
    <w:rsid w:val="00C908DE"/>
    <w:rsid w:val="00C92FB6"/>
    <w:rsid w:val="00C949BF"/>
    <w:rsid w:val="00C94BEA"/>
    <w:rsid w:val="00CA0D76"/>
    <w:rsid w:val="00CA129E"/>
    <w:rsid w:val="00CA275A"/>
    <w:rsid w:val="00CA36C6"/>
    <w:rsid w:val="00CA3F9F"/>
    <w:rsid w:val="00CA497C"/>
    <w:rsid w:val="00CA4CE9"/>
    <w:rsid w:val="00CB0D62"/>
    <w:rsid w:val="00CB1C9F"/>
    <w:rsid w:val="00CB224C"/>
    <w:rsid w:val="00CB2388"/>
    <w:rsid w:val="00CB2445"/>
    <w:rsid w:val="00CB26B0"/>
    <w:rsid w:val="00CB27E4"/>
    <w:rsid w:val="00CB312C"/>
    <w:rsid w:val="00CB4B3D"/>
    <w:rsid w:val="00CB4F53"/>
    <w:rsid w:val="00CB4FF0"/>
    <w:rsid w:val="00CB5D3F"/>
    <w:rsid w:val="00CB6B70"/>
    <w:rsid w:val="00CB6F4A"/>
    <w:rsid w:val="00CB7E59"/>
    <w:rsid w:val="00CC5F5C"/>
    <w:rsid w:val="00CC6158"/>
    <w:rsid w:val="00CC6916"/>
    <w:rsid w:val="00CC7487"/>
    <w:rsid w:val="00CD078C"/>
    <w:rsid w:val="00CD17C3"/>
    <w:rsid w:val="00CD5153"/>
    <w:rsid w:val="00CD58D6"/>
    <w:rsid w:val="00CD67DE"/>
    <w:rsid w:val="00CE007D"/>
    <w:rsid w:val="00CE00EC"/>
    <w:rsid w:val="00CE191F"/>
    <w:rsid w:val="00CE2FC5"/>
    <w:rsid w:val="00CE34C1"/>
    <w:rsid w:val="00CE3850"/>
    <w:rsid w:val="00CE66FD"/>
    <w:rsid w:val="00CF32CF"/>
    <w:rsid w:val="00CF78A3"/>
    <w:rsid w:val="00CF79C2"/>
    <w:rsid w:val="00D01E61"/>
    <w:rsid w:val="00D04171"/>
    <w:rsid w:val="00D11B70"/>
    <w:rsid w:val="00D1340F"/>
    <w:rsid w:val="00D14EFE"/>
    <w:rsid w:val="00D15487"/>
    <w:rsid w:val="00D163A3"/>
    <w:rsid w:val="00D26858"/>
    <w:rsid w:val="00D2707D"/>
    <w:rsid w:val="00D27564"/>
    <w:rsid w:val="00D27B9E"/>
    <w:rsid w:val="00D30EF4"/>
    <w:rsid w:val="00D31DEC"/>
    <w:rsid w:val="00D33584"/>
    <w:rsid w:val="00D33DC7"/>
    <w:rsid w:val="00D345CC"/>
    <w:rsid w:val="00D35431"/>
    <w:rsid w:val="00D368DE"/>
    <w:rsid w:val="00D36C12"/>
    <w:rsid w:val="00D375C2"/>
    <w:rsid w:val="00D37E4A"/>
    <w:rsid w:val="00D4062A"/>
    <w:rsid w:val="00D40964"/>
    <w:rsid w:val="00D40C95"/>
    <w:rsid w:val="00D43CB1"/>
    <w:rsid w:val="00D460B8"/>
    <w:rsid w:val="00D47144"/>
    <w:rsid w:val="00D47FE7"/>
    <w:rsid w:val="00D5327F"/>
    <w:rsid w:val="00D53815"/>
    <w:rsid w:val="00D5387F"/>
    <w:rsid w:val="00D579FD"/>
    <w:rsid w:val="00D57C73"/>
    <w:rsid w:val="00D57DDC"/>
    <w:rsid w:val="00D60A34"/>
    <w:rsid w:val="00D61EC2"/>
    <w:rsid w:val="00D62C5A"/>
    <w:rsid w:val="00D63B6B"/>
    <w:rsid w:val="00D65473"/>
    <w:rsid w:val="00D678E2"/>
    <w:rsid w:val="00D71AC7"/>
    <w:rsid w:val="00D72EC2"/>
    <w:rsid w:val="00D74901"/>
    <w:rsid w:val="00D75239"/>
    <w:rsid w:val="00D76E43"/>
    <w:rsid w:val="00D801E5"/>
    <w:rsid w:val="00D85909"/>
    <w:rsid w:val="00D91587"/>
    <w:rsid w:val="00D9214E"/>
    <w:rsid w:val="00D924A0"/>
    <w:rsid w:val="00D927FD"/>
    <w:rsid w:val="00D96DB9"/>
    <w:rsid w:val="00D97820"/>
    <w:rsid w:val="00DA08F0"/>
    <w:rsid w:val="00DA1918"/>
    <w:rsid w:val="00DA1C3D"/>
    <w:rsid w:val="00DA37EF"/>
    <w:rsid w:val="00DA4A37"/>
    <w:rsid w:val="00DA53FD"/>
    <w:rsid w:val="00DA5648"/>
    <w:rsid w:val="00DA6D19"/>
    <w:rsid w:val="00DB319E"/>
    <w:rsid w:val="00DB3B71"/>
    <w:rsid w:val="00DB697B"/>
    <w:rsid w:val="00DB78BC"/>
    <w:rsid w:val="00DC12FB"/>
    <w:rsid w:val="00DC5C22"/>
    <w:rsid w:val="00DC6A74"/>
    <w:rsid w:val="00DD1766"/>
    <w:rsid w:val="00DD3B4D"/>
    <w:rsid w:val="00DD5D29"/>
    <w:rsid w:val="00DD7CA3"/>
    <w:rsid w:val="00DE0731"/>
    <w:rsid w:val="00DE14DF"/>
    <w:rsid w:val="00DE1BAC"/>
    <w:rsid w:val="00DE2BBD"/>
    <w:rsid w:val="00DF0E24"/>
    <w:rsid w:val="00DF110B"/>
    <w:rsid w:val="00DF49EA"/>
    <w:rsid w:val="00DF4E45"/>
    <w:rsid w:val="00DF5497"/>
    <w:rsid w:val="00DF616F"/>
    <w:rsid w:val="00E03A06"/>
    <w:rsid w:val="00E03E45"/>
    <w:rsid w:val="00E03E61"/>
    <w:rsid w:val="00E04A83"/>
    <w:rsid w:val="00E06B53"/>
    <w:rsid w:val="00E07256"/>
    <w:rsid w:val="00E12625"/>
    <w:rsid w:val="00E13719"/>
    <w:rsid w:val="00E1438F"/>
    <w:rsid w:val="00E147B5"/>
    <w:rsid w:val="00E178B8"/>
    <w:rsid w:val="00E20061"/>
    <w:rsid w:val="00E21F57"/>
    <w:rsid w:val="00E22CC9"/>
    <w:rsid w:val="00E23332"/>
    <w:rsid w:val="00E23676"/>
    <w:rsid w:val="00E31639"/>
    <w:rsid w:val="00E330BD"/>
    <w:rsid w:val="00E3323B"/>
    <w:rsid w:val="00E36391"/>
    <w:rsid w:val="00E410C2"/>
    <w:rsid w:val="00E46142"/>
    <w:rsid w:val="00E50641"/>
    <w:rsid w:val="00E50970"/>
    <w:rsid w:val="00E53612"/>
    <w:rsid w:val="00E54143"/>
    <w:rsid w:val="00E5460A"/>
    <w:rsid w:val="00E54CFA"/>
    <w:rsid w:val="00E578C1"/>
    <w:rsid w:val="00E6238A"/>
    <w:rsid w:val="00E63E53"/>
    <w:rsid w:val="00E654A3"/>
    <w:rsid w:val="00E6736A"/>
    <w:rsid w:val="00E70310"/>
    <w:rsid w:val="00E708F2"/>
    <w:rsid w:val="00E73F66"/>
    <w:rsid w:val="00E76010"/>
    <w:rsid w:val="00E803B4"/>
    <w:rsid w:val="00E8161A"/>
    <w:rsid w:val="00E84940"/>
    <w:rsid w:val="00E8598F"/>
    <w:rsid w:val="00E90E96"/>
    <w:rsid w:val="00E92612"/>
    <w:rsid w:val="00E936CE"/>
    <w:rsid w:val="00E95864"/>
    <w:rsid w:val="00EA1868"/>
    <w:rsid w:val="00EA2146"/>
    <w:rsid w:val="00EA2C3F"/>
    <w:rsid w:val="00EA31BA"/>
    <w:rsid w:val="00EA4A4A"/>
    <w:rsid w:val="00EA509D"/>
    <w:rsid w:val="00EA6F88"/>
    <w:rsid w:val="00EA7588"/>
    <w:rsid w:val="00EA773A"/>
    <w:rsid w:val="00EB0464"/>
    <w:rsid w:val="00EB5200"/>
    <w:rsid w:val="00EB5F37"/>
    <w:rsid w:val="00EB677A"/>
    <w:rsid w:val="00EB739E"/>
    <w:rsid w:val="00EB7515"/>
    <w:rsid w:val="00EC0595"/>
    <w:rsid w:val="00EC2E88"/>
    <w:rsid w:val="00EC4E63"/>
    <w:rsid w:val="00ED088A"/>
    <w:rsid w:val="00ED13CF"/>
    <w:rsid w:val="00ED1CF3"/>
    <w:rsid w:val="00ED33C0"/>
    <w:rsid w:val="00ED4124"/>
    <w:rsid w:val="00ED4A86"/>
    <w:rsid w:val="00ED5CED"/>
    <w:rsid w:val="00ED62EC"/>
    <w:rsid w:val="00ED7BED"/>
    <w:rsid w:val="00EE03B8"/>
    <w:rsid w:val="00EE05E3"/>
    <w:rsid w:val="00EE2C1F"/>
    <w:rsid w:val="00EE4CD2"/>
    <w:rsid w:val="00EE580A"/>
    <w:rsid w:val="00EE62EF"/>
    <w:rsid w:val="00EF14B9"/>
    <w:rsid w:val="00EF160E"/>
    <w:rsid w:val="00EF16AE"/>
    <w:rsid w:val="00EF2686"/>
    <w:rsid w:val="00EF2D8B"/>
    <w:rsid w:val="00EF5816"/>
    <w:rsid w:val="00EF5CAF"/>
    <w:rsid w:val="00EF6FD0"/>
    <w:rsid w:val="00EF72F3"/>
    <w:rsid w:val="00EF790F"/>
    <w:rsid w:val="00F026D3"/>
    <w:rsid w:val="00F04174"/>
    <w:rsid w:val="00F05078"/>
    <w:rsid w:val="00F06051"/>
    <w:rsid w:val="00F06DDF"/>
    <w:rsid w:val="00F112E8"/>
    <w:rsid w:val="00F11E33"/>
    <w:rsid w:val="00F1274F"/>
    <w:rsid w:val="00F12DFB"/>
    <w:rsid w:val="00F15201"/>
    <w:rsid w:val="00F17071"/>
    <w:rsid w:val="00F20574"/>
    <w:rsid w:val="00F22548"/>
    <w:rsid w:val="00F231DA"/>
    <w:rsid w:val="00F2398C"/>
    <w:rsid w:val="00F23BFE"/>
    <w:rsid w:val="00F30DB7"/>
    <w:rsid w:val="00F31C9E"/>
    <w:rsid w:val="00F31E4E"/>
    <w:rsid w:val="00F3408E"/>
    <w:rsid w:val="00F36EB4"/>
    <w:rsid w:val="00F37457"/>
    <w:rsid w:val="00F40721"/>
    <w:rsid w:val="00F45414"/>
    <w:rsid w:val="00F469DB"/>
    <w:rsid w:val="00F524A2"/>
    <w:rsid w:val="00F53319"/>
    <w:rsid w:val="00F61FBF"/>
    <w:rsid w:val="00F67D89"/>
    <w:rsid w:val="00F71724"/>
    <w:rsid w:val="00F7303A"/>
    <w:rsid w:val="00F73478"/>
    <w:rsid w:val="00F73ACB"/>
    <w:rsid w:val="00F8028F"/>
    <w:rsid w:val="00F81159"/>
    <w:rsid w:val="00F81C42"/>
    <w:rsid w:val="00F826E7"/>
    <w:rsid w:val="00F954DA"/>
    <w:rsid w:val="00F95CDE"/>
    <w:rsid w:val="00FA0003"/>
    <w:rsid w:val="00FA0A6D"/>
    <w:rsid w:val="00FA3EBC"/>
    <w:rsid w:val="00FA4AC9"/>
    <w:rsid w:val="00FA595C"/>
    <w:rsid w:val="00FA700D"/>
    <w:rsid w:val="00FB0A79"/>
    <w:rsid w:val="00FB3864"/>
    <w:rsid w:val="00FB3C6C"/>
    <w:rsid w:val="00FB5914"/>
    <w:rsid w:val="00FB7A6D"/>
    <w:rsid w:val="00FC3D13"/>
    <w:rsid w:val="00FC4EE5"/>
    <w:rsid w:val="00FC5636"/>
    <w:rsid w:val="00FC694E"/>
    <w:rsid w:val="00FD0291"/>
    <w:rsid w:val="00FD1F31"/>
    <w:rsid w:val="00FD43E2"/>
    <w:rsid w:val="00FD749A"/>
    <w:rsid w:val="00FE0EC7"/>
    <w:rsid w:val="00FE33D4"/>
    <w:rsid w:val="00FE4DF9"/>
    <w:rsid w:val="00FE6E20"/>
    <w:rsid w:val="00FE7D0E"/>
    <w:rsid w:val="00FF031D"/>
    <w:rsid w:val="00FF36B8"/>
    <w:rsid w:val="00FF3BEA"/>
    <w:rsid w:val="00FF4F23"/>
    <w:rsid w:val="00FF6F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36A"/>
    <w:rPr>
      <w:lang w:val="en-US"/>
    </w:rPr>
  </w:style>
  <w:style w:type="paragraph" w:styleId="1">
    <w:name w:val="heading 1"/>
    <w:basedOn w:val="a"/>
    <w:next w:val="a"/>
    <w:link w:val="10"/>
    <w:qFormat/>
    <w:rsid w:val="000A7D7C"/>
    <w:pPr>
      <w:keepNext/>
      <w:jc w:val="both"/>
      <w:outlineLvl w:val="0"/>
    </w:pPr>
    <w:rPr>
      <w:b/>
      <w:sz w:val="36"/>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0A7D7C"/>
    <w:rPr>
      <w:b/>
      <w:sz w:val="36"/>
      <w:lang w:eastAsia="en-US"/>
    </w:rPr>
  </w:style>
  <w:style w:type="numbering" w:customStyle="1" w:styleId="11">
    <w:name w:val="Без списък1"/>
    <w:next w:val="a2"/>
    <w:semiHidden/>
    <w:unhideWhenUsed/>
    <w:rsid w:val="000A7D7C"/>
  </w:style>
  <w:style w:type="paragraph" w:styleId="a3">
    <w:name w:val="header"/>
    <w:basedOn w:val="a"/>
    <w:link w:val="a4"/>
    <w:rsid w:val="000A7D7C"/>
    <w:pPr>
      <w:tabs>
        <w:tab w:val="center" w:pos="4703"/>
        <w:tab w:val="right" w:pos="9406"/>
      </w:tabs>
    </w:pPr>
    <w:rPr>
      <w:sz w:val="24"/>
      <w:szCs w:val="24"/>
      <w:lang w:eastAsia="en-US"/>
    </w:rPr>
  </w:style>
  <w:style w:type="character" w:customStyle="1" w:styleId="a4">
    <w:name w:val="Горен колонтитул Знак"/>
    <w:link w:val="a3"/>
    <w:rsid w:val="000A7D7C"/>
    <w:rPr>
      <w:sz w:val="24"/>
      <w:szCs w:val="24"/>
      <w:lang w:val="en-US" w:eastAsia="en-US"/>
    </w:rPr>
  </w:style>
  <w:style w:type="character" w:styleId="a5">
    <w:name w:val="page number"/>
    <w:rsid w:val="000A7D7C"/>
  </w:style>
  <w:style w:type="table" w:styleId="a6">
    <w:name w:val="Table Grid"/>
    <w:basedOn w:val="a1"/>
    <w:uiPriority w:val="59"/>
    <w:rsid w:val="000A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A7D7C"/>
    <w:rPr>
      <w:rFonts w:ascii="Tahoma" w:hAnsi="Tahoma" w:cs="Tahoma"/>
      <w:sz w:val="16"/>
      <w:szCs w:val="16"/>
      <w:lang w:eastAsia="en-US"/>
    </w:rPr>
  </w:style>
  <w:style w:type="character" w:customStyle="1" w:styleId="a8">
    <w:name w:val="Изнесен текст Знак"/>
    <w:link w:val="a7"/>
    <w:rsid w:val="000A7D7C"/>
    <w:rPr>
      <w:rFonts w:ascii="Tahoma" w:hAnsi="Tahoma" w:cs="Tahoma"/>
      <w:sz w:val="16"/>
      <w:szCs w:val="16"/>
      <w:lang w:val="en-US" w:eastAsia="en-US"/>
    </w:rPr>
  </w:style>
  <w:style w:type="paragraph" w:styleId="a9">
    <w:name w:val="footer"/>
    <w:basedOn w:val="a"/>
    <w:link w:val="aa"/>
    <w:uiPriority w:val="99"/>
    <w:rsid w:val="00B205A8"/>
    <w:pPr>
      <w:tabs>
        <w:tab w:val="center" w:pos="4536"/>
        <w:tab w:val="right" w:pos="9072"/>
      </w:tabs>
    </w:pPr>
  </w:style>
  <w:style w:type="character" w:customStyle="1" w:styleId="aa">
    <w:name w:val="Долен колонтитул Знак"/>
    <w:link w:val="a9"/>
    <w:uiPriority w:val="99"/>
    <w:rsid w:val="00B205A8"/>
    <w:rPr>
      <w:lang w:val="en-US"/>
    </w:rPr>
  </w:style>
  <w:style w:type="paragraph" w:styleId="ab">
    <w:name w:val="List Paragraph"/>
    <w:basedOn w:val="a"/>
    <w:uiPriority w:val="34"/>
    <w:qFormat/>
    <w:rsid w:val="00990D83"/>
    <w:pPr>
      <w:ind w:left="720"/>
      <w:contextualSpacing/>
    </w:pPr>
  </w:style>
  <w:style w:type="paragraph" w:styleId="ac">
    <w:name w:val="Normal (Web)"/>
    <w:basedOn w:val="a"/>
    <w:uiPriority w:val="99"/>
    <w:rsid w:val="00C10E4E"/>
    <w:pPr>
      <w:spacing w:before="100" w:beforeAutospacing="1" w:after="100" w:afterAutospacing="1"/>
    </w:pPr>
    <w:rPr>
      <w:sz w:val="24"/>
      <w:szCs w:val="24"/>
      <w:lang w:val="bg-BG"/>
    </w:rPr>
  </w:style>
  <w:style w:type="character" w:styleId="ad">
    <w:name w:val="Strong"/>
    <w:uiPriority w:val="22"/>
    <w:qFormat/>
    <w:rsid w:val="00C10E4E"/>
    <w:rPr>
      <w:b/>
      <w:bCs/>
    </w:rPr>
  </w:style>
  <w:style w:type="paragraph" w:customStyle="1" w:styleId="CharChar">
    <w:name w:val="Char Char"/>
    <w:basedOn w:val="a"/>
    <w:rsid w:val="00535A44"/>
    <w:pPr>
      <w:tabs>
        <w:tab w:val="left" w:pos="709"/>
      </w:tabs>
    </w:pPr>
    <w:rPr>
      <w:rFonts w:ascii="Tahoma" w:hAnsi="Tahoma" w:cs="Tahoma"/>
      <w:sz w:val="24"/>
      <w:szCs w:val="24"/>
      <w:lang w:val="pl-PL" w:eastAsia="pl-PL"/>
    </w:rPr>
  </w:style>
  <w:style w:type="paragraph" w:customStyle="1" w:styleId="Default">
    <w:name w:val="Default"/>
    <w:rsid w:val="00134E3C"/>
    <w:pPr>
      <w:autoSpaceDE w:val="0"/>
      <w:autoSpaceDN w:val="0"/>
      <w:adjustRightInd w:val="0"/>
    </w:pPr>
    <w:rPr>
      <w:color w:val="000000"/>
      <w:sz w:val="24"/>
      <w:szCs w:val="24"/>
    </w:rPr>
  </w:style>
  <w:style w:type="paragraph" w:customStyle="1" w:styleId="Style2">
    <w:name w:val="Style2"/>
    <w:basedOn w:val="a"/>
    <w:rsid w:val="00134E3C"/>
    <w:pPr>
      <w:widowControl w:val="0"/>
      <w:autoSpaceDE w:val="0"/>
      <w:autoSpaceDN w:val="0"/>
      <w:adjustRightInd w:val="0"/>
      <w:spacing w:line="168" w:lineRule="exact"/>
    </w:pPr>
    <w:rPr>
      <w:sz w:val="24"/>
      <w:szCs w:val="24"/>
      <w:lang w:val="bg-BG"/>
    </w:rPr>
  </w:style>
  <w:style w:type="character" w:customStyle="1" w:styleId="FontStyle12">
    <w:name w:val="Font Style12"/>
    <w:uiPriority w:val="99"/>
    <w:rsid w:val="00134E3C"/>
    <w:rPr>
      <w:rFonts w:ascii="Times New Roman" w:hAnsi="Times New Roman" w:cs="Times New Roman" w:hint="default"/>
      <w:sz w:val="12"/>
      <w:szCs w:val="12"/>
    </w:rPr>
  </w:style>
  <w:style w:type="character" w:customStyle="1" w:styleId="FontStyle50">
    <w:name w:val="Font Style50"/>
    <w:uiPriority w:val="99"/>
    <w:rsid w:val="00923644"/>
    <w:rPr>
      <w:rFonts w:ascii="Times New Roman" w:hAnsi="Times New Roman" w:cs="Times New Roman"/>
      <w:b/>
      <w:bCs/>
      <w:sz w:val="40"/>
      <w:szCs w:val="40"/>
    </w:rPr>
  </w:style>
  <w:style w:type="paragraph" w:styleId="3">
    <w:name w:val="Body Text Indent 3"/>
    <w:basedOn w:val="a"/>
    <w:link w:val="30"/>
    <w:rsid w:val="00923644"/>
    <w:pPr>
      <w:ind w:firstLine="720"/>
    </w:pPr>
    <w:rPr>
      <w:sz w:val="36"/>
      <w:lang w:val="bg-BG" w:eastAsia="en-US"/>
    </w:rPr>
  </w:style>
  <w:style w:type="character" w:customStyle="1" w:styleId="30">
    <w:name w:val="Основен текст с отстъп 3 Знак"/>
    <w:basedOn w:val="a0"/>
    <w:link w:val="3"/>
    <w:rsid w:val="00923644"/>
    <w:rPr>
      <w:sz w:val="36"/>
      <w:lang w:eastAsia="en-US"/>
    </w:rPr>
  </w:style>
  <w:style w:type="character" w:styleId="ae">
    <w:name w:val="Hyperlink"/>
    <w:rsid w:val="00621593"/>
    <w:rPr>
      <w:color w:val="0000FF"/>
      <w:u w:val="single"/>
    </w:rPr>
  </w:style>
  <w:style w:type="paragraph" w:styleId="31">
    <w:name w:val="Body Text 3"/>
    <w:basedOn w:val="a"/>
    <w:link w:val="32"/>
    <w:rsid w:val="009573F2"/>
    <w:pPr>
      <w:spacing w:after="120"/>
    </w:pPr>
    <w:rPr>
      <w:sz w:val="16"/>
      <w:szCs w:val="16"/>
    </w:rPr>
  </w:style>
  <w:style w:type="character" w:customStyle="1" w:styleId="32">
    <w:name w:val="Основен текст 3 Знак"/>
    <w:basedOn w:val="a0"/>
    <w:link w:val="31"/>
    <w:rsid w:val="009573F2"/>
    <w:rPr>
      <w:sz w:val="16"/>
      <w:szCs w:val="16"/>
      <w:lang w:val="en-US"/>
    </w:rPr>
  </w:style>
  <w:style w:type="character" w:customStyle="1" w:styleId="FontStyle14">
    <w:name w:val="Font Style14"/>
    <w:uiPriority w:val="99"/>
    <w:rsid w:val="00CA3F9F"/>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36A"/>
    <w:rPr>
      <w:lang w:val="en-US"/>
    </w:rPr>
  </w:style>
  <w:style w:type="paragraph" w:styleId="1">
    <w:name w:val="heading 1"/>
    <w:basedOn w:val="a"/>
    <w:next w:val="a"/>
    <w:link w:val="10"/>
    <w:qFormat/>
    <w:rsid w:val="000A7D7C"/>
    <w:pPr>
      <w:keepNext/>
      <w:jc w:val="both"/>
      <w:outlineLvl w:val="0"/>
    </w:pPr>
    <w:rPr>
      <w:b/>
      <w:sz w:val="36"/>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0A7D7C"/>
    <w:rPr>
      <w:b/>
      <w:sz w:val="36"/>
      <w:lang w:eastAsia="en-US"/>
    </w:rPr>
  </w:style>
  <w:style w:type="numbering" w:customStyle="1" w:styleId="11">
    <w:name w:val="Без списък1"/>
    <w:next w:val="a2"/>
    <w:semiHidden/>
    <w:unhideWhenUsed/>
    <w:rsid w:val="000A7D7C"/>
  </w:style>
  <w:style w:type="paragraph" w:styleId="a3">
    <w:name w:val="header"/>
    <w:basedOn w:val="a"/>
    <w:link w:val="a4"/>
    <w:rsid w:val="000A7D7C"/>
    <w:pPr>
      <w:tabs>
        <w:tab w:val="center" w:pos="4703"/>
        <w:tab w:val="right" w:pos="9406"/>
      </w:tabs>
    </w:pPr>
    <w:rPr>
      <w:sz w:val="24"/>
      <w:szCs w:val="24"/>
      <w:lang w:eastAsia="en-US"/>
    </w:rPr>
  </w:style>
  <w:style w:type="character" w:customStyle="1" w:styleId="a4">
    <w:name w:val="Горен колонтитул Знак"/>
    <w:link w:val="a3"/>
    <w:rsid w:val="000A7D7C"/>
    <w:rPr>
      <w:sz w:val="24"/>
      <w:szCs w:val="24"/>
      <w:lang w:val="en-US" w:eastAsia="en-US"/>
    </w:rPr>
  </w:style>
  <w:style w:type="character" w:styleId="a5">
    <w:name w:val="page number"/>
    <w:rsid w:val="000A7D7C"/>
  </w:style>
  <w:style w:type="table" w:styleId="a6">
    <w:name w:val="Table Grid"/>
    <w:basedOn w:val="a1"/>
    <w:uiPriority w:val="59"/>
    <w:rsid w:val="000A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A7D7C"/>
    <w:rPr>
      <w:rFonts w:ascii="Tahoma" w:hAnsi="Tahoma" w:cs="Tahoma"/>
      <w:sz w:val="16"/>
      <w:szCs w:val="16"/>
      <w:lang w:eastAsia="en-US"/>
    </w:rPr>
  </w:style>
  <w:style w:type="character" w:customStyle="1" w:styleId="a8">
    <w:name w:val="Изнесен текст Знак"/>
    <w:link w:val="a7"/>
    <w:rsid w:val="000A7D7C"/>
    <w:rPr>
      <w:rFonts w:ascii="Tahoma" w:hAnsi="Tahoma" w:cs="Tahoma"/>
      <w:sz w:val="16"/>
      <w:szCs w:val="16"/>
      <w:lang w:val="en-US" w:eastAsia="en-US"/>
    </w:rPr>
  </w:style>
  <w:style w:type="paragraph" w:styleId="a9">
    <w:name w:val="footer"/>
    <w:basedOn w:val="a"/>
    <w:link w:val="aa"/>
    <w:uiPriority w:val="99"/>
    <w:rsid w:val="00B205A8"/>
    <w:pPr>
      <w:tabs>
        <w:tab w:val="center" w:pos="4536"/>
        <w:tab w:val="right" w:pos="9072"/>
      </w:tabs>
    </w:pPr>
  </w:style>
  <w:style w:type="character" w:customStyle="1" w:styleId="aa">
    <w:name w:val="Долен колонтитул Знак"/>
    <w:link w:val="a9"/>
    <w:uiPriority w:val="99"/>
    <w:rsid w:val="00B205A8"/>
    <w:rPr>
      <w:lang w:val="en-US"/>
    </w:rPr>
  </w:style>
  <w:style w:type="paragraph" w:styleId="ab">
    <w:name w:val="List Paragraph"/>
    <w:basedOn w:val="a"/>
    <w:uiPriority w:val="34"/>
    <w:qFormat/>
    <w:rsid w:val="00990D83"/>
    <w:pPr>
      <w:ind w:left="720"/>
      <w:contextualSpacing/>
    </w:pPr>
  </w:style>
  <w:style w:type="paragraph" w:styleId="ac">
    <w:name w:val="Normal (Web)"/>
    <w:basedOn w:val="a"/>
    <w:uiPriority w:val="99"/>
    <w:rsid w:val="00C10E4E"/>
    <w:pPr>
      <w:spacing w:before="100" w:beforeAutospacing="1" w:after="100" w:afterAutospacing="1"/>
    </w:pPr>
    <w:rPr>
      <w:sz w:val="24"/>
      <w:szCs w:val="24"/>
      <w:lang w:val="bg-BG"/>
    </w:rPr>
  </w:style>
  <w:style w:type="character" w:styleId="ad">
    <w:name w:val="Strong"/>
    <w:uiPriority w:val="22"/>
    <w:qFormat/>
    <w:rsid w:val="00C10E4E"/>
    <w:rPr>
      <w:b/>
      <w:bCs/>
    </w:rPr>
  </w:style>
  <w:style w:type="paragraph" w:customStyle="1" w:styleId="CharChar">
    <w:name w:val="Char Char"/>
    <w:basedOn w:val="a"/>
    <w:rsid w:val="00535A44"/>
    <w:pPr>
      <w:tabs>
        <w:tab w:val="left" w:pos="709"/>
      </w:tabs>
    </w:pPr>
    <w:rPr>
      <w:rFonts w:ascii="Tahoma" w:hAnsi="Tahoma" w:cs="Tahoma"/>
      <w:sz w:val="24"/>
      <w:szCs w:val="24"/>
      <w:lang w:val="pl-PL" w:eastAsia="pl-PL"/>
    </w:rPr>
  </w:style>
  <w:style w:type="paragraph" w:customStyle="1" w:styleId="Default">
    <w:name w:val="Default"/>
    <w:rsid w:val="00134E3C"/>
    <w:pPr>
      <w:autoSpaceDE w:val="0"/>
      <w:autoSpaceDN w:val="0"/>
      <w:adjustRightInd w:val="0"/>
    </w:pPr>
    <w:rPr>
      <w:color w:val="000000"/>
      <w:sz w:val="24"/>
      <w:szCs w:val="24"/>
    </w:rPr>
  </w:style>
  <w:style w:type="paragraph" w:customStyle="1" w:styleId="Style2">
    <w:name w:val="Style2"/>
    <w:basedOn w:val="a"/>
    <w:rsid w:val="00134E3C"/>
    <w:pPr>
      <w:widowControl w:val="0"/>
      <w:autoSpaceDE w:val="0"/>
      <w:autoSpaceDN w:val="0"/>
      <w:adjustRightInd w:val="0"/>
      <w:spacing w:line="168" w:lineRule="exact"/>
    </w:pPr>
    <w:rPr>
      <w:sz w:val="24"/>
      <w:szCs w:val="24"/>
      <w:lang w:val="bg-BG"/>
    </w:rPr>
  </w:style>
  <w:style w:type="character" w:customStyle="1" w:styleId="FontStyle12">
    <w:name w:val="Font Style12"/>
    <w:uiPriority w:val="99"/>
    <w:rsid w:val="00134E3C"/>
    <w:rPr>
      <w:rFonts w:ascii="Times New Roman" w:hAnsi="Times New Roman" w:cs="Times New Roman" w:hint="default"/>
      <w:sz w:val="12"/>
      <w:szCs w:val="12"/>
    </w:rPr>
  </w:style>
  <w:style w:type="character" w:customStyle="1" w:styleId="FontStyle50">
    <w:name w:val="Font Style50"/>
    <w:uiPriority w:val="99"/>
    <w:rsid w:val="00923644"/>
    <w:rPr>
      <w:rFonts w:ascii="Times New Roman" w:hAnsi="Times New Roman" w:cs="Times New Roman"/>
      <w:b/>
      <w:bCs/>
      <w:sz w:val="40"/>
      <w:szCs w:val="40"/>
    </w:rPr>
  </w:style>
  <w:style w:type="paragraph" w:styleId="3">
    <w:name w:val="Body Text Indent 3"/>
    <w:basedOn w:val="a"/>
    <w:link w:val="30"/>
    <w:rsid w:val="00923644"/>
    <w:pPr>
      <w:ind w:firstLine="720"/>
    </w:pPr>
    <w:rPr>
      <w:sz w:val="36"/>
      <w:lang w:val="bg-BG" w:eastAsia="en-US"/>
    </w:rPr>
  </w:style>
  <w:style w:type="character" w:customStyle="1" w:styleId="30">
    <w:name w:val="Основен текст с отстъп 3 Знак"/>
    <w:basedOn w:val="a0"/>
    <w:link w:val="3"/>
    <w:rsid w:val="00923644"/>
    <w:rPr>
      <w:sz w:val="36"/>
      <w:lang w:eastAsia="en-US"/>
    </w:rPr>
  </w:style>
  <w:style w:type="character" w:styleId="ae">
    <w:name w:val="Hyperlink"/>
    <w:rsid w:val="00621593"/>
    <w:rPr>
      <w:color w:val="0000FF"/>
      <w:u w:val="single"/>
    </w:rPr>
  </w:style>
  <w:style w:type="paragraph" w:styleId="31">
    <w:name w:val="Body Text 3"/>
    <w:basedOn w:val="a"/>
    <w:link w:val="32"/>
    <w:rsid w:val="009573F2"/>
    <w:pPr>
      <w:spacing w:after="120"/>
    </w:pPr>
    <w:rPr>
      <w:sz w:val="16"/>
      <w:szCs w:val="16"/>
    </w:rPr>
  </w:style>
  <w:style w:type="character" w:customStyle="1" w:styleId="32">
    <w:name w:val="Основен текст 3 Знак"/>
    <w:basedOn w:val="a0"/>
    <w:link w:val="31"/>
    <w:rsid w:val="009573F2"/>
    <w:rPr>
      <w:sz w:val="16"/>
      <w:szCs w:val="16"/>
      <w:lang w:val="en-US"/>
    </w:rPr>
  </w:style>
  <w:style w:type="character" w:customStyle="1" w:styleId="FontStyle14">
    <w:name w:val="Font Style14"/>
    <w:uiPriority w:val="99"/>
    <w:rsid w:val="00CA3F9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0715">
      <w:bodyDiv w:val="1"/>
      <w:marLeft w:val="0"/>
      <w:marRight w:val="0"/>
      <w:marTop w:val="0"/>
      <w:marBottom w:val="0"/>
      <w:divBdr>
        <w:top w:val="none" w:sz="0" w:space="0" w:color="auto"/>
        <w:left w:val="none" w:sz="0" w:space="0" w:color="auto"/>
        <w:bottom w:val="none" w:sz="0" w:space="0" w:color="auto"/>
        <w:right w:val="none" w:sz="0" w:space="0" w:color="auto"/>
      </w:divBdr>
    </w:div>
    <w:div w:id="348793816">
      <w:bodyDiv w:val="1"/>
      <w:marLeft w:val="0"/>
      <w:marRight w:val="0"/>
      <w:marTop w:val="0"/>
      <w:marBottom w:val="0"/>
      <w:divBdr>
        <w:top w:val="none" w:sz="0" w:space="0" w:color="auto"/>
        <w:left w:val="none" w:sz="0" w:space="0" w:color="auto"/>
        <w:bottom w:val="none" w:sz="0" w:space="0" w:color="auto"/>
        <w:right w:val="none" w:sz="0" w:space="0" w:color="auto"/>
      </w:divBdr>
    </w:div>
    <w:div w:id="382951989">
      <w:bodyDiv w:val="1"/>
      <w:marLeft w:val="0"/>
      <w:marRight w:val="0"/>
      <w:marTop w:val="0"/>
      <w:marBottom w:val="0"/>
      <w:divBdr>
        <w:top w:val="none" w:sz="0" w:space="0" w:color="auto"/>
        <w:left w:val="none" w:sz="0" w:space="0" w:color="auto"/>
        <w:bottom w:val="none" w:sz="0" w:space="0" w:color="auto"/>
        <w:right w:val="none" w:sz="0" w:space="0" w:color="auto"/>
      </w:divBdr>
    </w:div>
    <w:div w:id="486868392">
      <w:bodyDiv w:val="1"/>
      <w:marLeft w:val="0"/>
      <w:marRight w:val="0"/>
      <w:marTop w:val="0"/>
      <w:marBottom w:val="0"/>
      <w:divBdr>
        <w:top w:val="none" w:sz="0" w:space="0" w:color="auto"/>
        <w:left w:val="none" w:sz="0" w:space="0" w:color="auto"/>
        <w:bottom w:val="none" w:sz="0" w:space="0" w:color="auto"/>
        <w:right w:val="none" w:sz="0" w:space="0" w:color="auto"/>
      </w:divBdr>
    </w:div>
    <w:div w:id="833761462">
      <w:bodyDiv w:val="1"/>
      <w:marLeft w:val="0"/>
      <w:marRight w:val="0"/>
      <w:marTop w:val="0"/>
      <w:marBottom w:val="0"/>
      <w:divBdr>
        <w:top w:val="none" w:sz="0" w:space="0" w:color="auto"/>
        <w:left w:val="none" w:sz="0" w:space="0" w:color="auto"/>
        <w:bottom w:val="none" w:sz="0" w:space="0" w:color="auto"/>
        <w:right w:val="none" w:sz="0" w:space="0" w:color="auto"/>
      </w:divBdr>
    </w:div>
    <w:div w:id="970599750">
      <w:bodyDiv w:val="1"/>
      <w:marLeft w:val="0"/>
      <w:marRight w:val="0"/>
      <w:marTop w:val="0"/>
      <w:marBottom w:val="0"/>
      <w:divBdr>
        <w:top w:val="none" w:sz="0" w:space="0" w:color="auto"/>
        <w:left w:val="none" w:sz="0" w:space="0" w:color="auto"/>
        <w:bottom w:val="none" w:sz="0" w:space="0" w:color="auto"/>
        <w:right w:val="none" w:sz="0" w:space="0" w:color="auto"/>
      </w:divBdr>
      <w:divsChild>
        <w:div w:id="877165935">
          <w:marLeft w:val="0"/>
          <w:marRight w:val="0"/>
          <w:marTop w:val="0"/>
          <w:marBottom w:val="0"/>
          <w:divBdr>
            <w:top w:val="none" w:sz="0" w:space="0" w:color="auto"/>
            <w:left w:val="none" w:sz="0" w:space="0" w:color="auto"/>
            <w:bottom w:val="none" w:sz="0" w:space="0" w:color="auto"/>
            <w:right w:val="none" w:sz="0" w:space="0" w:color="auto"/>
          </w:divBdr>
          <w:divsChild>
            <w:div w:id="1857378492">
              <w:marLeft w:val="0"/>
              <w:marRight w:val="0"/>
              <w:marTop w:val="0"/>
              <w:marBottom w:val="0"/>
              <w:divBdr>
                <w:top w:val="none" w:sz="0" w:space="0" w:color="auto"/>
                <w:left w:val="none" w:sz="0" w:space="0" w:color="auto"/>
                <w:bottom w:val="none" w:sz="0" w:space="0" w:color="auto"/>
                <w:right w:val="none" w:sz="0" w:space="0" w:color="auto"/>
              </w:divBdr>
              <w:divsChild>
                <w:div w:id="2046708157">
                  <w:marLeft w:val="0"/>
                  <w:marRight w:val="0"/>
                  <w:marTop w:val="0"/>
                  <w:marBottom w:val="0"/>
                  <w:divBdr>
                    <w:top w:val="none" w:sz="0" w:space="0" w:color="auto"/>
                    <w:left w:val="none" w:sz="0" w:space="0" w:color="auto"/>
                    <w:bottom w:val="none" w:sz="0" w:space="0" w:color="auto"/>
                    <w:right w:val="none" w:sz="0" w:space="0" w:color="auto"/>
                  </w:divBdr>
                  <w:divsChild>
                    <w:div w:id="1036152533">
                      <w:marLeft w:val="0"/>
                      <w:marRight w:val="0"/>
                      <w:marTop w:val="0"/>
                      <w:marBottom w:val="360"/>
                      <w:divBdr>
                        <w:top w:val="none" w:sz="0" w:space="0" w:color="auto"/>
                        <w:left w:val="none" w:sz="0" w:space="0" w:color="auto"/>
                        <w:bottom w:val="none" w:sz="0" w:space="0" w:color="auto"/>
                        <w:right w:val="none" w:sz="0" w:space="0" w:color="auto"/>
                      </w:divBdr>
                      <w:divsChild>
                        <w:div w:id="268782322">
                          <w:marLeft w:val="0"/>
                          <w:marRight w:val="0"/>
                          <w:marTop w:val="0"/>
                          <w:marBottom w:val="0"/>
                          <w:divBdr>
                            <w:top w:val="none" w:sz="0" w:space="0" w:color="auto"/>
                            <w:left w:val="none" w:sz="0" w:space="0" w:color="auto"/>
                            <w:bottom w:val="none" w:sz="0" w:space="0" w:color="auto"/>
                            <w:right w:val="none" w:sz="0" w:space="0" w:color="auto"/>
                          </w:divBdr>
                          <w:divsChild>
                            <w:div w:id="1092821598">
                              <w:marLeft w:val="0"/>
                              <w:marRight w:val="0"/>
                              <w:marTop w:val="0"/>
                              <w:marBottom w:val="0"/>
                              <w:divBdr>
                                <w:top w:val="none" w:sz="0" w:space="0" w:color="auto"/>
                                <w:left w:val="none" w:sz="0" w:space="0" w:color="auto"/>
                                <w:bottom w:val="none" w:sz="0" w:space="0" w:color="auto"/>
                                <w:right w:val="none" w:sz="0" w:space="0" w:color="auto"/>
                              </w:divBdr>
                              <w:divsChild>
                                <w:div w:id="31467004">
                                  <w:marLeft w:val="0"/>
                                  <w:marRight w:val="0"/>
                                  <w:marTop w:val="0"/>
                                  <w:marBottom w:val="0"/>
                                  <w:divBdr>
                                    <w:top w:val="none" w:sz="0" w:space="0" w:color="auto"/>
                                    <w:left w:val="none" w:sz="0" w:space="0" w:color="auto"/>
                                    <w:bottom w:val="none" w:sz="0" w:space="0" w:color="auto"/>
                                    <w:right w:val="none" w:sz="0" w:space="0" w:color="auto"/>
                                  </w:divBdr>
                                  <w:divsChild>
                                    <w:div w:id="1491097486">
                                      <w:marLeft w:val="0"/>
                                      <w:marRight w:val="0"/>
                                      <w:marTop w:val="0"/>
                                      <w:marBottom w:val="0"/>
                                      <w:divBdr>
                                        <w:top w:val="none" w:sz="0" w:space="0" w:color="auto"/>
                                        <w:left w:val="none" w:sz="0" w:space="0" w:color="auto"/>
                                        <w:bottom w:val="none" w:sz="0" w:space="0" w:color="auto"/>
                                        <w:right w:val="none" w:sz="0" w:space="0" w:color="auto"/>
                                      </w:divBdr>
                                      <w:divsChild>
                                        <w:div w:id="1949656046">
                                          <w:marLeft w:val="0"/>
                                          <w:marRight w:val="0"/>
                                          <w:marTop w:val="0"/>
                                          <w:marBottom w:val="0"/>
                                          <w:divBdr>
                                            <w:top w:val="none" w:sz="0" w:space="0" w:color="auto"/>
                                            <w:left w:val="none" w:sz="0" w:space="0" w:color="auto"/>
                                            <w:bottom w:val="none" w:sz="0" w:space="0" w:color="auto"/>
                                            <w:right w:val="none" w:sz="0" w:space="0" w:color="auto"/>
                                          </w:divBdr>
                                          <w:divsChild>
                                            <w:div w:id="456534178">
                                              <w:marLeft w:val="0"/>
                                              <w:marRight w:val="0"/>
                                              <w:marTop w:val="0"/>
                                              <w:marBottom w:val="0"/>
                                              <w:divBdr>
                                                <w:top w:val="none" w:sz="0" w:space="0" w:color="auto"/>
                                                <w:left w:val="none" w:sz="0" w:space="0" w:color="auto"/>
                                                <w:bottom w:val="none" w:sz="0" w:space="0" w:color="auto"/>
                                                <w:right w:val="none" w:sz="0" w:space="0" w:color="auto"/>
                                              </w:divBdr>
                                              <w:divsChild>
                                                <w:div w:id="943421816">
                                                  <w:marLeft w:val="0"/>
                                                  <w:marRight w:val="0"/>
                                                  <w:marTop w:val="0"/>
                                                  <w:marBottom w:val="0"/>
                                                  <w:divBdr>
                                                    <w:top w:val="none" w:sz="0" w:space="0" w:color="auto"/>
                                                    <w:left w:val="none" w:sz="0" w:space="0" w:color="auto"/>
                                                    <w:bottom w:val="none" w:sz="0" w:space="0" w:color="auto"/>
                                                    <w:right w:val="none" w:sz="0" w:space="0" w:color="auto"/>
                                                  </w:divBdr>
                                                  <w:divsChild>
                                                    <w:div w:id="21034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875416">
      <w:bodyDiv w:val="1"/>
      <w:marLeft w:val="0"/>
      <w:marRight w:val="0"/>
      <w:marTop w:val="0"/>
      <w:marBottom w:val="0"/>
      <w:divBdr>
        <w:top w:val="none" w:sz="0" w:space="0" w:color="auto"/>
        <w:left w:val="none" w:sz="0" w:space="0" w:color="auto"/>
        <w:bottom w:val="none" w:sz="0" w:space="0" w:color="auto"/>
        <w:right w:val="none" w:sz="0" w:space="0" w:color="auto"/>
      </w:divBdr>
      <w:divsChild>
        <w:div w:id="606422629">
          <w:marLeft w:val="0"/>
          <w:marRight w:val="0"/>
          <w:marTop w:val="0"/>
          <w:marBottom w:val="0"/>
          <w:divBdr>
            <w:top w:val="none" w:sz="0" w:space="0" w:color="auto"/>
            <w:left w:val="none" w:sz="0" w:space="0" w:color="auto"/>
            <w:bottom w:val="none" w:sz="0" w:space="0" w:color="auto"/>
            <w:right w:val="none" w:sz="0" w:space="0" w:color="auto"/>
          </w:divBdr>
          <w:divsChild>
            <w:div w:id="438765069">
              <w:marLeft w:val="0"/>
              <w:marRight w:val="0"/>
              <w:marTop w:val="0"/>
              <w:marBottom w:val="0"/>
              <w:divBdr>
                <w:top w:val="none" w:sz="0" w:space="0" w:color="auto"/>
                <w:left w:val="none" w:sz="0" w:space="0" w:color="auto"/>
                <w:bottom w:val="none" w:sz="0" w:space="0" w:color="auto"/>
                <w:right w:val="none" w:sz="0" w:space="0" w:color="auto"/>
              </w:divBdr>
              <w:divsChild>
                <w:div w:id="935868357">
                  <w:marLeft w:val="0"/>
                  <w:marRight w:val="0"/>
                  <w:marTop w:val="0"/>
                  <w:marBottom w:val="0"/>
                  <w:divBdr>
                    <w:top w:val="none" w:sz="0" w:space="0" w:color="auto"/>
                    <w:left w:val="none" w:sz="0" w:space="0" w:color="auto"/>
                    <w:bottom w:val="none" w:sz="0" w:space="0" w:color="auto"/>
                    <w:right w:val="none" w:sz="0" w:space="0" w:color="auto"/>
                  </w:divBdr>
                  <w:divsChild>
                    <w:div w:id="145752739">
                      <w:marLeft w:val="-225"/>
                      <w:marRight w:val="-225"/>
                      <w:marTop w:val="0"/>
                      <w:marBottom w:val="0"/>
                      <w:divBdr>
                        <w:top w:val="none" w:sz="0" w:space="0" w:color="auto"/>
                        <w:left w:val="none" w:sz="0" w:space="0" w:color="auto"/>
                        <w:bottom w:val="none" w:sz="0" w:space="0" w:color="auto"/>
                        <w:right w:val="none" w:sz="0" w:space="0" w:color="auto"/>
                      </w:divBdr>
                      <w:divsChild>
                        <w:div w:id="465977422">
                          <w:marLeft w:val="0"/>
                          <w:marRight w:val="0"/>
                          <w:marTop w:val="0"/>
                          <w:marBottom w:val="0"/>
                          <w:divBdr>
                            <w:top w:val="none" w:sz="0" w:space="0" w:color="auto"/>
                            <w:left w:val="none" w:sz="0" w:space="0" w:color="auto"/>
                            <w:bottom w:val="none" w:sz="0" w:space="0" w:color="auto"/>
                            <w:right w:val="none" w:sz="0" w:space="0" w:color="auto"/>
                          </w:divBdr>
                          <w:divsChild>
                            <w:div w:id="1193884707">
                              <w:marLeft w:val="0"/>
                              <w:marRight w:val="0"/>
                              <w:marTop w:val="0"/>
                              <w:marBottom w:val="0"/>
                              <w:divBdr>
                                <w:top w:val="none" w:sz="0" w:space="0" w:color="auto"/>
                                <w:left w:val="none" w:sz="0" w:space="0" w:color="auto"/>
                                <w:bottom w:val="none" w:sz="0" w:space="0" w:color="auto"/>
                                <w:right w:val="none" w:sz="0" w:space="0" w:color="auto"/>
                              </w:divBdr>
                              <w:divsChild>
                                <w:div w:id="5787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723313">
      <w:bodyDiv w:val="1"/>
      <w:marLeft w:val="0"/>
      <w:marRight w:val="0"/>
      <w:marTop w:val="0"/>
      <w:marBottom w:val="0"/>
      <w:divBdr>
        <w:top w:val="none" w:sz="0" w:space="0" w:color="auto"/>
        <w:left w:val="none" w:sz="0" w:space="0" w:color="auto"/>
        <w:bottom w:val="none" w:sz="0" w:space="0" w:color="auto"/>
        <w:right w:val="none" w:sz="0" w:space="0" w:color="auto"/>
      </w:divBdr>
    </w:div>
    <w:div w:id="1452168856">
      <w:bodyDiv w:val="1"/>
      <w:marLeft w:val="0"/>
      <w:marRight w:val="0"/>
      <w:marTop w:val="0"/>
      <w:marBottom w:val="0"/>
      <w:divBdr>
        <w:top w:val="none" w:sz="0" w:space="0" w:color="auto"/>
        <w:left w:val="none" w:sz="0" w:space="0" w:color="auto"/>
        <w:bottom w:val="none" w:sz="0" w:space="0" w:color="auto"/>
        <w:right w:val="none" w:sz="0" w:space="0" w:color="auto"/>
      </w:divBdr>
    </w:div>
    <w:div w:id="166678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постъпили наказателни дела за 2022 г.</c:v>
                </c:pt>
              </c:strCache>
            </c:strRef>
          </c:tx>
          <c:explosion val="25"/>
          <c:dLbls>
            <c:showLegendKey val="0"/>
            <c:showVal val="1"/>
            <c:showCatName val="0"/>
            <c:showSerName val="0"/>
            <c:showPercent val="0"/>
            <c:showBubbleSize val="0"/>
            <c:showLeaderLines val="1"/>
          </c:dLbls>
          <c:cat>
            <c:strRef>
              <c:f>Лист1!$A$2:$A$6</c:f>
              <c:strCache>
                <c:ptCount val="5"/>
                <c:pt idx="0">
                  <c:v>НОХД</c:v>
                </c:pt>
                <c:pt idx="1">
                  <c:v>НЧХД</c:v>
                </c:pt>
                <c:pt idx="2">
                  <c:v>78а</c:v>
                </c:pt>
                <c:pt idx="3">
                  <c:v>ЧНД</c:v>
                </c:pt>
                <c:pt idx="4">
                  <c:v>НАХД</c:v>
                </c:pt>
              </c:strCache>
            </c:strRef>
          </c:cat>
          <c:val>
            <c:numRef>
              <c:f>Лист1!$B$2:$B$6</c:f>
              <c:numCache>
                <c:formatCode>General</c:formatCode>
                <c:ptCount val="5"/>
                <c:pt idx="0">
                  <c:v>360</c:v>
                </c:pt>
                <c:pt idx="1">
                  <c:v>11</c:v>
                </c:pt>
                <c:pt idx="2">
                  <c:v>78</c:v>
                </c:pt>
                <c:pt idx="3">
                  <c:v>742</c:v>
                </c:pt>
                <c:pt idx="4">
                  <c:v>177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Свършени наказателни дела по видове през 2022 г.</a:t>
            </a:r>
          </a:p>
        </c:rich>
      </c:tx>
      <c:overlay val="0"/>
    </c:title>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Свършени наказателни дела по видове през 2022</c:v>
                </c:pt>
              </c:strCache>
            </c:strRef>
          </c:tx>
          <c:invertIfNegative val="0"/>
          <c:cat>
            <c:strRef>
              <c:f>Лист1!$A$2:$A$13</c:f>
              <c:strCache>
                <c:ptCount val="12"/>
                <c:pt idx="0">
                  <c:v>НОХД</c:v>
                </c:pt>
                <c:pt idx="1">
                  <c:v>НЧХД</c:v>
                </c:pt>
                <c:pt idx="2">
                  <c:v>78а НК</c:v>
                </c:pt>
                <c:pt idx="3">
                  <c:v>ЗБППМН</c:v>
                </c:pt>
                <c:pt idx="4">
                  <c:v>реабилитация</c:v>
                </c:pt>
                <c:pt idx="5">
                  <c:v>пр. мед. мерки</c:v>
                </c:pt>
                <c:pt idx="6">
                  <c:v>кумулации</c:v>
                </c:pt>
                <c:pt idx="7">
                  <c:v>АНД</c:v>
                </c:pt>
                <c:pt idx="8">
                  <c:v>УБДХ</c:v>
                </c:pt>
                <c:pt idx="9">
                  <c:v>мерки</c:v>
                </c:pt>
                <c:pt idx="10">
                  <c:v>други дела</c:v>
                </c:pt>
                <c:pt idx="11">
                  <c:v>ЧНД-Д</c:v>
                </c:pt>
              </c:strCache>
            </c:strRef>
          </c:cat>
          <c:val>
            <c:numRef>
              <c:f>Лист1!$B$2:$B$13</c:f>
              <c:numCache>
                <c:formatCode>General</c:formatCode>
                <c:ptCount val="12"/>
                <c:pt idx="0">
                  <c:v>344</c:v>
                </c:pt>
                <c:pt idx="1">
                  <c:v>12</c:v>
                </c:pt>
                <c:pt idx="2">
                  <c:v>87</c:v>
                </c:pt>
                <c:pt idx="3">
                  <c:v>6</c:v>
                </c:pt>
                <c:pt idx="4">
                  <c:v>12</c:v>
                </c:pt>
                <c:pt idx="5">
                  <c:v>99</c:v>
                </c:pt>
                <c:pt idx="6">
                  <c:v>33</c:v>
                </c:pt>
                <c:pt idx="7">
                  <c:v>178</c:v>
                </c:pt>
                <c:pt idx="8">
                  <c:v>13</c:v>
                </c:pt>
                <c:pt idx="9">
                  <c:v>71</c:v>
                </c:pt>
                <c:pt idx="10">
                  <c:v>12</c:v>
                </c:pt>
                <c:pt idx="11">
                  <c:v>491</c:v>
                </c:pt>
              </c:numCache>
            </c:numRef>
          </c:val>
        </c:ser>
        <c:dLbls>
          <c:showLegendKey val="0"/>
          <c:showVal val="0"/>
          <c:showCatName val="0"/>
          <c:showSerName val="0"/>
          <c:showPercent val="0"/>
          <c:showBubbleSize val="0"/>
        </c:dLbls>
        <c:gapWidth val="150"/>
        <c:shape val="box"/>
        <c:axId val="267933184"/>
        <c:axId val="277766720"/>
        <c:axId val="274118528"/>
      </c:bar3DChart>
      <c:catAx>
        <c:axId val="267933184"/>
        <c:scaling>
          <c:orientation val="minMax"/>
        </c:scaling>
        <c:delete val="0"/>
        <c:axPos val="b"/>
        <c:numFmt formatCode="General" sourceLinked="1"/>
        <c:majorTickMark val="out"/>
        <c:minorTickMark val="none"/>
        <c:tickLblPos val="nextTo"/>
        <c:crossAx val="277766720"/>
        <c:crosses val="autoZero"/>
        <c:auto val="1"/>
        <c:lblAlgn val="ctr"/>
        <c:lblOffset val="100"/>
        <c:noMultiLvlLbl val="0"/>
      </c:catAx>
      <c:valAx>
        <c:axId val="277766720"/>
        <c:scaling>
          <c:orientation val="minMax"/>
        </c:scaling>
        <c:delete val="0"/>
        <c:axPos val="l"/>
        <c:majorGridlines/>
        <c:numFmt formatCode="General" sourceLinked="1"/>
        <c:majorTickMark val="out"/>
        <c:minorTickMark val="none"/>
        <c:tickLblPos val="nextTo"/>
        <c:crossAx val="267933184"/>
        <c:crosses val="autoZero"/>
        <c:crossBetween val="between"/>
      </c:valAx>
      <c:serAx>
        <c:axId val="274118528"/>
        <c:scaling>
          <c:orientation val="minMax"/>
        </c:scaling>
        <c:delete val="1"/>
        <c:axPos val="b"/>
        <c:majorTickMark val="out"/>
        <c:minorTickMark val="none"/>
        <c:tickLblPos val="nextTo"/>
        <c:crossAx val="277766720"/>
        <c:crosses val="autoZero"/>
      </c:serAx>
      <c:spPr>
        <a:noFill/>
        <a:ln w="25388">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bg-BG" sz="1600"/>
              <a:t>РЕШЕНИ ПО СЪЩЕСТВО ОБЩ ХАРАКТЕР ДЕЛА</a:t>
            </a:r>
          </a:p>
        </c:rich>
      </c:tx>
      <c:overlay val="0"/>
    </c:title>
    <c:autoTitleDeleted val="0"/>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Лист1!$B$3</c:f>
              <c:strCache>
                <c:ptCount val="1"/>
                <c:pt idx="0">
                  <c:v>РЕШЕНИ ПО СЪЩЕСТВО ОБЩ ХАРАКТЕР</c:v>
                </c:pt>
              </c:strCache>
            </c:strRef>
          </c:tx>
          <c:invertIfNegative val="0"/>
          <c:cat>
            <c:strRef>
              <c:f>Лист1!$A$4:$A$12</c:f>
              <c:strCache>
                <c:ptCount val="9"/>
                <c:pt idx="0">
                  <c:v>Престъпления п/в личността</c:v>
                </c:pt>
                <c:pt idx="1">
                  <c:v>Престъпления п/в правата на гражданите</c:v>
                </c:pt>
                <c:pt idx="2">
                  <c:v>Престъпления п/в брака,младежта и семейството</c:v>
                </c:pt>
                <c:pt idx="3">
                  <c:v>Престъпления п/в собствеността</c:v>
                </c:pt>
                <c:pt idx="4">
                  <c:v>Престъпления п/в Стопанството</c:v>
                </c:pt>
                <c:pt idx="5">
                  <c:v>Престъпления п/в държавата и обществени организации</c:v>
                </c:pt>
                <c:pt idx="6">
                  <c:v>Документни престъпления</c:v>
                </c:pt>
                <c:pt idx="7">
                  <c:v>Престъпления п/в реда и общественото спокойствие</c:v>
                </c:pt>
                <c:pt idx="8">
                  <c:v>Общоопасни престъпления</c:v>
                </c:pt>
              </c:strCache>
            </c:strRef>
          </c:cat>
          <c:val>
            <c:numRef>
              <c:f>Лист1!$B$4:$B$12</c:f>
              <c:numCache>
                <c:formatCode>General</c:formatCode>
                <c:ptCount val="9"/>
                <c:pt idx="0">
                  <c:v>25</c:v>
                </c:pt>
                <c:pt idx="1">
                  <c:v>2</c:v>
                </c:pt>
                <c:pt idx="2">
                  <c:v>29</c:v>
                </c:pt>
                <c:pt idx="3">
                  <c:v>99</c:v>
                </c:pt>
                <c:pt idx="4">
                  <c:v>5</c:v>
                </c:pt>
                <c:pt idx="5">
                  <c:v>3</c:v>
                </c:pt>
                <c:pt idx="6">
                  <c:v>11</c:v>
                </c:pt>
                <c:pt idx="7">
                  <c:v>9</c:v>
                </c:pt>
                <c:pt idx="8">
                  <c:v>154</c:v>
                </c:pt>
              </c:numCache>
            </c:numRef>
          </c:val>
        </c:ser>
        <c:dLbls>
          <c:showLegendKey val="0"/>
          <c:showVal val="0"/>
          <c:showCatName val="0"/>
          <c:showSerName val="0"/>
          <c:showPercent val="0"/>
          <c:showBubbleSize val="0"/>
        </c:dLbls>
        <c:gapWidth val="100"/>
        <c:shape val="box"/>
        <c:axId val="274143744"/>
        <c:axId val="277768448"/>
        <c:axId val="0"/>
      </c:bar3DChart>
      <c:catAx>
        <c:axId val="274143744"/>
        <c:scaling>
          <c:orientation val="minMax"/>
        </c:scaling>
        <c:delete val="0"/>
        <c:axPos val="b"/>
        <c:numFmt formatCode="General" sourceLinked="1"/>
        <c:majorTickMark val="out"/>
        <c:minorTickMark val="none"/>
        <c:tickLblPos val="nextTo"/>
        <c:crossAx val="277768448"/>
        <c:crosses val="autoZero"/>
        <c:auto val="1"/>
        <c:lblAlgn val="ctr"/>
        <c:lblOffset val="100"/>
        <c:noMultiLvlLbl val="0"/>
      </c:catAx>
      <c:valAx>
        <c:axId val="277768448"/>
        <c:scaling>
          <c:orientation val="minMax"/>
        </c:scaling>
        <c:delete val="0"/>
        <c:axPos val="l"/>
        <c:majorGridlines/>
        <c:numFmt formatCode="General" sourceLinked="1"/>
        <c:majorTickMark val="out"/>
        <c:minorTickMark val="none"/>
        <c:tickLblPos val="nextTo"/>
        <c:crossAx val="274143744"/>
        <c:crosses val="autoZero"/>
        <c:crossBetween val="between"/>
      </c:valAx>
      <c:spPr>
        <a:noFill/>
        <a:ln w="25381">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a:t>Постъпили граждански дела за 2022 г.</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6974942378652508E-2"/>
          <c:y val="0.21979345981870121"/>
          <c:w val="0.50791476473381225"/>
          <c:h val="0.65355659923538501"/>
        </c:manualLayout>
      </c:layout>
      <c:pie3DChart>
        <c:varyColors val="1"/>
        <c:ser>
          <c:idx val="0"/>
          <c:order val="0"/>
          <c:tx>
            <c:strRef>
              <c:f>'[Диаграма в Microsoft Word]Лист1'!$B$2</c:f>
              <c:strCache>
                <c:ptCount val="1"/>
                <c:pt idx="0">
                  <c:v>постъпили граждански дела за 2022 г.</c:v>
                </c:pt>
              </c:strCache>
            </c:strRef>
          </c:tx>
          <c:explosion val="25"/>
          <c:dPt>
            <c:idx val="0"/>
            <c:bubble3D val="0"/>
          </c:dPt>
          <c:dPt>
            <c:idx val="1"/>
            <c:bubble3D val="0"/>
          </c:dPt>
          <c:dPt>
            <c:idx val="2"/>
            <c:bubble3D val="0"/>
          </c:dPt>
          <c:dPt>
            <c:idx val="3"/>
            <c:bubble3D val="0"/>
          </c:dPt>
          <c:dPt>
            <c:idx val="4"/>
            <c:bubble3D val="0"/>
          </c:dPt>
          <c:dLbls>
            <c:showLegendKey val="0"/>
            <c:showVal val="1"/>
            <c:showCatName val="0"/>
            <c:showSerName val="0"/>
            <c:showPercent val="0"/>
            <c:showBubbleSize val="0"/>
            <c:showLeaderLines val="1"/>
          </c:dLbls>
          <c:cat>
            <c:strRef>
              <c:f>'[Диаграма в Microsoft Word]Лист1'!$A$3:$A$8</c:f>
              <c:strCache>
                <c:ptCount val="6"/>
                <c:pt idx="0">
                  <c:v>Граждански дела по общия ред</c:v>
                </c:pt>
                <c:pt idx="1">
                  <c:v>Производства по чл.310 ГПК</c:v>
                </c:pt>
                <c:pt idx="2">
                  <c:v>Административни дела по ЗСПЗЗ и ЗВГЗГФ </c:v>
                </c:pt>
                <c:pt idx="3">
                  <c:v>ЧГД</c:v>
                </c:pt>
                <c:pt idx="4">
                  <c:v>Дела по чл. 410 и чл.417 ГПК</c:v>
                </c:pt>
                <c:pt idx="5">
                  <c:v>Други граждански дела</c:v>
                </c:pt>
              </c:strCache>
            </c:strRef>
          </c:cat>
          <c:val>
            <c:numRef>
              <c:f>'[Диаграма в Microsoft Word]Лист1'!$B$3:$B$8</c:f>
              <c:numCache>
                <c:formatCode>General</c:formatCode>
                <c:ptCount val="6"/>
                <c:pt idx="0">
                  <c:v>625</c:v>
                </c:pt>
                <c:pt idx="1">
                  <c:v>55</c:v>
                </c:pt>
                <c:pt idx="2">
                  <c:v>1</c:v>
                </c:pt>
                <c:pt idx="3">
                  <c:v>430</c:v>
                </c:pt>
                <c:pt idx="4">
                  <c:v>1969</c:v>
                </c:pt>
                <c:pt idx="5">
                  <c:v>2</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4642747623428398"/>
          <c:y val="0.29675425038639874"/>
          <c:w val="0.33977307574363691"/>
          <c:h val="0.5172591447707368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63720-34BD-4E44-B321-A30C0725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25</Pages>
  <Words>7670</Words>
  <Characters>43720</Characters>
  <Application>Microsoft Office Word</Application>
  <DocSecurity>0</DocSecurity>
  <Lines>364</Lines>
  <Paragraphs>102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П  Р  Е  Д  Е  Л  Е  Н  И   Е :</vt:lpstr>
      <vt:lpstr>О   П  Р  Е  Д  Е  Л  Е  Н  И   Е :</vt:lpstr>
    </vt:vector>
  </TitlesOfParts>
  <Company>Ministry of Finance</Company>
  <LinksUpToDate>false</LinksUpToDate>
  <CharactersWithSpaces>51288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  Р  Е  Д  Е  Л  Е  Н  И   Е :</dc:title>
  <dc:creator>RC Kazanlak</dc:creator>
  <cp:lastModifiedBy>Стефка Иванова Караджова</cp:lastModifiedBy>
  <cp:revision>51</cp:revision>
  <cp:lastPrinted>2023-01-27T10:04:00Z</cp:lastPrinted>
  <dcterms:created xsi:type="dcterms:W3CDTF">2023-01-25T12:17:00Z</dcterms:created>
  <dcterms:modified xsi:type="dcterms:W3CDTF">2023-01-27T10:09:00Z</dcterms:modified>
</cp:coreProperties>
</file>